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42" w:rsidRPr="008B3F19" w:rsidRDefault="005C1B42" w:rsidP="008B3F19">
      <w:pPr>
        <w:spacing w:after="0"/>
        <w:jc w:val="center"/>
        <w:rPr>
          <w:rFonts w:ascii="Times New Roman" w:eastAsia="Times New Roman" w:hAnsi="Times New Roman" w:cs="Times New Roman"/>
          <w:b/>
          <w:sz w:val="24"/>
          <w:szCs w:val="24"/>
        </w:rPr>
      </w:pPr>
      <w:r w:rsidRPr="008B3F19">
        <w:rPr>
          <w:rFonts w:ascii="Times New Roman" w:eastAsia="Times New Roman" w:hAnsi="Times New Roman" w:cs="Times New Roman"/>
          <w:b/>
          <w:sz w:val="24"/>
          <w:szCs w:val="24"/>
        </w:rPr>
        <w:t xml:space="preserve">Заключение </w:t>
      </w:r>
    </w:p>
    <w:p w:rsidR="001229BC" w:rsidRPr="008B3F19" w:rsidRDefault="001229BC" w:rsidP="008B3F19">
      <w:pPr>
        <w:spacing w:after="0"/>
        <w:jc w:val="center"/>
        <w:rPr>
          <w:rFonts w:ascii="Times New Roman" w:eastAsia="Times New Roman" w:hAnsi="Times New Roman" w:cs="Times New Roman"/>
          <w:b/>
          <w:sz w:val="24"/>
          <w:szCs w:val="24"/>
        </w:rPr>
      </w:pPr>
    </w:p>
    <w:p w:rsidR="005C1B42" w:rsidRPr="008B3F19" w:rsidRDefault="005C1B42" w:rsidP="008B3F19">
      <w:pPr>
        <w:spacing w:after="0"/>
        <w:jc w:val="center"/>
        <w:rPr>
          <w:rFonts w:ascii="Times New Roman" w:eastAsia="Times New Roman" w:hAnsi="Times New Roman" w:cs="Times New Roman"/>
          <w:b/>
          <w:sz w:val="24"/>
          <w:szCs w:val="24"/>
        </w:rPr>
      </w:pPr>
      <w:r w:rsidRPr="008B3F19">
        <w:rPr>
          <w:rFonts w:ascii="Times New Roman" w:eastAsia="Times New Roman" w:hAnsi="Times New Roman" w:cs="Times New Roman"/>
          <w:b/>
          <w:sz w:val="24"/>
          <w:szCs w:val="24"/>
        </w:rPr>
        <w:t>Обществе</w:t>
      </w:r>
      <w:r w:rsidR="006A6D6B" w:rsidRPr="008B3F19">
        <w:rPr>
          <w:rFonts w:ascii="Times New Roman" w:eastAsia="Times New Roman" w:hAnsi="Times New Roman" w:cs="Times New Roman"/>
          <w:b/>
          <w:sz w:val="24"/>
          <w:szCs w:val="24"/>
        </w:rPr>
        <w:t>нной палаты Свердловской области</w:t>
      </w:r>
    </w:p>
    <w:p w:rsidR="005C1B42" w:rsidRPr="008B3F19" w:rsidRDefault="005C1B42" w:rsidP="008B3F19">
      <w:pPr>
        <w:spacing w:after="0"/>
        <w:jc w:val="center"/>
        <w:rPr>
          <w:rFonts w:ascii="Times New Roman" w:eastAsia="Times New Roman" w:hAnsi="Times New Roman" w:cs="Times New Roman"/>
          <w:b/>
          <w:sz w:val="24"/>
          <w:szCs w:val="24"/>
        </w:rPr>
      </w:pPr>
      <w:r w:rsidRPr="008B3F19">
        <w:rPr>
          <w:rFonts w:ascii="Times New Roman" w:eastAsia="Times New Roman" w:hAnsi="Times New Roman" w:cs="Times New Roman"/>
          <w:b/>
          <w:sz w:val="24"/>
          <w:szCs w:val="24"/>
        </w:rPr>
        <w:t>по результатам общественной экспертизы</w:t>
      </w:r>
    </w:p>
    <w:p w:rsidR="00CA38F0" w:rsidRPr="008B3F19" w:rsidRDefault="00CA38F0" w:rsidP="008B3F19">
      <w:pPr>
        <w:jc w:val="center"/>
        <w:rPr>
          <w:rFonts w:ascii="Times New Roman" w:hAnsi="Times New Roman" w:cs="Times New Roman"/>
          <w:sz w:val="24"/>
          <w:szCs w:val="24"/>
        </w:rPr>
      </w:pPr>
      <w:r w:rsidRPr="008B3F19">
        <w:rPr>
          <w:rFonts w:ascii="Times New Roman" w:hAnsi="Times New Roman" w:cs="Times New Roman"/>
          <w:b/>
          <w:sz w:val="24"/>
          <w:szCs w:val="24"/>
        </w:rPr>
        <w:t>проект</w:t>
      </w:r>
      <w:r w:rsidR="00125C3E" w:rsidRPr="008B3F19">
        <w:rPr>
          <w:rFonts w:ascii="Times New Roman" w:hAnsi="Times New Roman" w:cs="Times New Roman"/>
          <w:b/>
          <w:sz w:val="24"/>
          <w:szCs w:val="24"/>
        </w:rPr>
        <w:t>а</w:t>
      </w:r>
      <w:r w:rsidRPr="008B3F19">
        <w:rPr>
          <w:rFonts w:ascii="Times New Roman" w:hAnsi="Times New Roman" w:cs="Times New Roman"/>
          <w:b/>
          <w:sz w:val="24"/>
          <w:szCs w:val="24"/>
        </w:rPr>
        <w:t xml:space="preserve"> федерального </w:t>
      </w:r>
      <w:r w:rsidR="006A6D6B" w:rsidRPr="008B3F19">
        <w:rPr>
          <w:rFonts w:ascii="Times New Roman" w:hAnsi="Times New Roman" w:cs="Times New Roman"/>
          <w:b/>
          <w:sz w:val="24"/>
          <w:szCs w:val="24"/>
        </w:rPr>
        <w:t xml:space="preserve">закона </w:t>
      </w:r>
      <w:r w:rsidR="00B66407" w:rsidRPr="008B3F19">
        <w:rPr>
          <w:rFonts w:ascii="Times New Roman" w:hAnsi="Times New Roman" w:cs="Times New Roman"/>
          <w:b/>
          <w:sz w:val="24"/>
          <w:szCs w:val="24"/>
        </w:rPr>
        <w:t xml:space="preserve">«О </w:t>
      </w:r>
      <w:r w:rsidR="006A6D6B" w:rsidRPr="008B3F19">
        <w:rPr>
          <w:rFonts w:ascii="Times New Roman" w:hAnsi="Times New Roman" w:cs="Times New Roman"/>
          <w:b/>
          <w:sz w:val="24"/>
          <w:szCs w:val="24"/>
        </w:rPr>
        <w:t xml:space="preserve">профилактике семейно-бытового насилия в </w:t>
      </w:r>
      <w:r w:rsidR="00B66407" w:rsidRPr="008B3F19">
        <w:rPr>
          <w:rFonts w:ascii="Times New Roman" w:hAnsi="Times New Roman" w:cs="Times New Roman"/>
          <w:b/>
          <w:sz w:val="24"/>
          <w:szCs w:val="24"/>
        </w:rPr>
        <w:t>Российской Федерации</w:t>
      </w:r>
      <w:r w:rsidR="006A6D6B" w:rsidRPr="008B3F19">
        <w:rPr>
          <w:rFonts w:ascii="Times New Roman" w:hAnsi="Times New Roman" w:cs="Times New Roman"/>
          <w:b/>
          <w:sz w:val="24"/>
          <w:szCs w:val="24"/>
        </w:rPr>
        <w:t xml:space="preserve">» </w:t>
      </w:r>
      <w:r w:rsidR="00B66407" w:rsidRPr="008B3F19">
        <w:rPr>
          <w:rFonts w:ascii="Times New Roman" w:hAnsi="Times New Roman" w:cs="Times New Roman"/>
          <w:b/>
          <w:sz w:val="24"/>
          <w:szCs w:val="24"/>
        </w:rPr>
        <w:t xml:space="preserve"> </w:t>
      </w:r>
    </w:p>
    <w:p w:rsidR="00C00662" w:rsidRPr="008B3F19" w:rsidRDefault="00664CED"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17 января 2020 года</w:t>
      </w:r>
      <w:r w:rsidRPr="008B3F19">
        <w:rPr>
          <w:rFonts w:ascii="Times New Roman" w:hAnsi="Times New Roman" w:cs="Times New Roman"/>
          <w:sz w:val="24"/>
          <w:szCs w:val="24"/>
        </w:rPr>
        <w:tab/>
      </w:r>
      <w:r w:rsidRPr="008B3F19">
        <w:rPr>
          <w:rFonts w:ascii="Times New Roman" w:hAnsi="Times New Roman" w:cs="Times New Roman"/>
          <w:sz w:val="24"/>
          <w:szCs w:val="24"/>
        </w:rPr>
        <w:tab/>
      </w:r>
      <w:r w:rsidRPr="008B3F19">
        <w:rPr>
          <w:rFonts w:ascii="Times New Roman" w:hAnsi="Times New Roman" w:cs="Times New Roman"/>
          <w:sz w:val="24"/>
          <w:szCs w:val="24"/>
        </w:rPr>
        <w:tab/>
      </w:r>
      <w:r w:rsidRPr="008B3F19">
        <w:rPr>
          <w:rFonts w:ascii="Times New Roman" w:hAnsi="Times New Roman" w:cs="Times New Roman"/>
          <w:sz w:val="24"/>
          <w:szCs w:val="24"/>
        </w:rPr>
        <w:tab/>
      </w:r>
      <w:r w:rsidRPr="008B3F19">
        <w:rPr>
          <w:rFonts w:ascii="Times New Roman" w:hAnsi="Times New Roman" w:cs="Times New Roman"/>
          <w:sz w:val="24"/>
          <w:szCs w:val="24"/>
        </w:rPr>
        <w:tab/>
      </w:r>
      <w:r w:rsidRPr="008B3F19">
        <w:rPr>
          <w:rFonts w:ascii="Times New Roman" w:hAnsi="Times New Roman" w:cs="Times New Roman"/>
          <w:sz w:val="24"/>
          <w:szCs w:val="24"/>
        </w:rPr>
        <w:tab/>
        <w:t>г. Екатеринбург</w:t>
      </w:r>
    </w:p>
    <w:p w:rsidR="001229BC" w:rsidRPr="008B3F19" w:rsidRDefault="001229BC" w:rsidP="008B3F19">
      <w:pPr>
        <w:spacing w:after="0"/>
        <w:ind w:firstLine="851"/>
        <w:jc w:val="both"/>
        <w:rPr>
          <w:rFonts w:ascii="Times New Roman" w:hAnsi="Times New Roman" w:cs="Times New Roman"/>
          <w:sz w:val="24"/>
          <w:szCs w:val="24"/>
        </w:rPr>
      </w:pPr>
    </w:p>
    <w:p w:rsidR="001229BC" w:rsidRPr="008B3F19" w:rsidRDefault="001229B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17 января 2020 года </w:t>
      </w:r>
      <w:r w:rsidRPr="008B3F19">
        <w:rPr>
          <w:rFonts w:ascii="Times New Roman" w:hAnsi="Times New Roman" w:cs="Times New Roman"/>
          <w:sz w:val="24"/>
          <w:szCs w:val="24"/>
        </w:rPr>
        <w:t>в</w:t>
      </w:r>
      <w:r w:rsidR="00CA38F0" w:rsidRPr="008B3F19">
        <w:rPr>
          <w:rFonts w:ascii="Times New Roman" w:hAnsi="Times New Roman" w:cs="Times New Roman"/>
          <w:sz w:val="24"/>
          <w:szCs w:val="24"/>
        </w:rPr>
        <w:t xml:space="preserve"> Обществ</w:t>
      </w:r>
      <w:r w:rsidR="006A6D6B" w:rsidRPr="008B3F19">
        <w:rPr>
          <w:rFonts w:ascii="Times New Roman" w:hAnsi="Times New Roman" w:cs="Times New Roman"/>
          <w:sz w:val="24"/>
          <w:szCs w:val="24"/>
        </w:rPr>
        <w:t>енной палате Свердловской област</w:t>
      </w:r>
      <w:r w:rsidR="00CA38F0" w:rsidRPr="008B3F19">
        <w:rPr>
          <w:rFonts w:ascii="Times New Roman" w:hAnsi="Times New Roman" w:cs="Times New Roman"/>
          <w:sz w:val="24"/>
          <w:szCs w:val="24"/>
        </w:rPr>
        <w:t>и</w:t>
      </w:r>
      <w:r w:rsidR="001F7EEF" w:rsidRPr="008B3F19">
        <w:rPr>
          <w:rFonts w:ascii="Times New Roman" w:hAnsi="Times New Roman" w:cs="Times New Roman"/>
          <w:sz w:val="24"/>
          <w:szCs w:val="24"/>
        </w:rPr>
        <w:t xml:space="preserve"> (далее – Общественная палата)</w:t>
      </w:r>
      <w:r w:rsidR="00B66407" w:rsidRPr="008B3F19">
        <w:rPr>
          <w:rFonts w:ascii="Times New Roman" w:hAnsi="Times New Roman" w:cs="Times New Roman"/>
          <w:sz w:val="24"/>
          <w:szCs w:val="24"/>
        </w:rPr>
        <w:t xml:space="preserve"> </w:t>
      </w:r>
      <w:r w:rsidR="00125C3E" w:rsidRPr="008B3F19">
        <w:rPr>
          <w:rFonts w:ascii="Times New Roman" w:hAnsi="Times New Roman" w:cs="Times New Roman"/>
          <w:sz w:val="24"/>
          <w:szCs w:val="24"/>
        </w:rPr>
        <w:t>проведена</w:t>
      </w:r>
      <w:r w:rsidR="00CA38F0" w:rsidRPr="008B3F19">
        <w:rPr>
          <w:rFonts w:ascii="Times New Roman" w:hAnsi="Times New Roman" w:cs="Times New Roman"/>
          <w:sz w:val="24"/>
          <w:szCs w:val="24"/>
        </w:rPr>
        <w:t xml:space="preserve"> общественная экспертиза («нулевое чтение») проекта федерального закона </w:t>
      </w:r>
      <w:r w:rsidR="00B66407" w:rsidRPr="008B3F19">
        <w:rPr>
          <w:rFonts w:ascii="Times New Roman" w:hAnsi="Times New Roman" w:cs="Times New Roman"/>
          <w:sz w:val="24"/>
          <w:szCs w:val="24"/>
        </w:rPr>
        <w:t xml:space="preserve">«О </w:t>
      </w:r>
      <w:r w:rsidR="006A6D6B" w:rsidRPr="008B3F19">
        <w:rPr>
          <w:rFonts w:ascii="Times New Roman" w:hAnsi="Times New Roman" w:cs="Times New Roman"/>
          <w:sz w:val="24"/>
          <w:szCs w:val="24"/>
        </w:rPr>
        <w:t>профилактике семейно-бытового н</w:t>
      </w:r>
      <w:r w:rsidRPr="008B3F19">
        <w:rPr>
          <w:rFonts w:ascii="Times New Roman" w:hAnsi="Times New Roman" w:cs="Times New Roman"/>
          <w:sz w:val="24"/>
          <w:szCs w:val="24"/>
        </w:rPr>
        <w:t xml:space="preserve">асилия в Российской Федерации» </w:t>
      </w:r>
      <w:r w:rsidR="00B66407" w:rsidRPr="008B3F19">
        <w:rPr>
          <w:rFonts w:ascii="Times New Roman" w:hAnsi="Times New Roman" w:cs="Times New Roman"/>
          <w:sz w:val="24"/>
          <w:szCs w:val="24"/>
        </w:rPr>
        <w:t xml:space="preserve">(далее – </w:t>
      </w:r>
      <w:r w:rsidR="0010357C" w:rsidRPr="008B3F19">
        <w:rPr>
          <w:rFonts w:ascii="Times New Roman" w:hAnsi="Times New Roman" w:cs="Times New Roman"/>
          <w:sz w:val="24"/>
          <w:szCs w:val="24"/>
        </w:rPr>
        <w:t>«</w:t>
      </w:r>
      <w:r w:rsidR="00125C3E" w:rsidRPr="008B3F19">
        <w:rPr>
          <w:rFonts w:ascii="Times New Roman" w:hAnsi="Times New Roman" w:cs="Times New Roman"/>
          <w:sz w:val="24"/>
          <w:szCs w:val="24"/>
        </w:rPr>
        <w:t>проект федерального закона</w:t>
      </w:r>
      <w:r w:rsidR="0010357C" w:rsidRPr="008B3F19">
        <w:rPr>
          <w:rFonts w:ascii="Times New Roman" w:hAnsi="Times New Roman" w:cs="Times New Roman"/>
          <w:sz w:val="24"/>
          <w:szCs w:val="24"/>
        </w:rPr>
        <w:t>»</w:t>
      </w:r>
      <w:r w:rsidR="00125C3E" w:rsidRPr="008B3F19">
        <w:rPr>
          <w:rFonts w:ascii="Times New Roman" w:hAnsi="Times New Roman" w:cs="Times New Roman"/>
          <w:sz w:val="24"/>
          <w:szCs w:val="24"/>
        </w:rPr>
        <w:t xml:space="preserve">, </w:t>
      </w:r>
      <w:r w:rsidR="0010357C" w:rsidRPr="008B3F19">
        <w:rPr>
          <w:rFonts w:ascii="Times New Roman" w:hAnsi="Times New Roman" w:cs="Times New Roman"/>
          <w:sz w:val="24"/>
          <w:szCs w:val="24"/>
        </w:rPr>
        <w:t>«</w:t>
      </w:r>
      <w:r w:rsidR="00B66407" w:rsidRPr="008B3F19">
        <w:rPr>
          <w:rFonts w:ascii="Times New Roman" w:hAnsi="Times New Roman" w:cs="Times New Roman"/>
          <w:sz w:val="24"/>
          <w:szCs w:val="24"/>
        </w:rPr>
        <w:t>законопроект</w:t>
      </w:r>
      <w:r w:rsidR="0010357C" w:rsidRPr="008B3F19">
        <w:rPr>
          <w:rFonts w:ascii="Times New Roman" w:hAnsi="Times New Roman" w:cs="Times New Roman"/>
          <w:sz w:val="24"/>
          <w:szCs w:val="24"/>
        </w:rPr>
        <w:t>»</w:t>
      </w:r>
      <w:r w:rsidR="00B66407" w:rsidRPr="008B3F19">
        <w:rPr>
          <w:rFonts w:ascii="Times New Roman" w:hAnsi="Times New Roman" w:cs="Times New Roman"/>
          <w:sz w:val="24"/>
          <w:szCs w:val="24"/>
        </w:rPr>
        <w:t>)</w:t>
      </w:r>
      <w:r w:rsidR="00664CED" w:rsidRPr="008B3F19">
        <w:rPr>
          <w:rFonts w:ascii="Times New Roman" w:hAnsi="Times New Roman" w:cs="Times New Roman"/>
          <w:sz w:val="24"/>
          <w:szCs w:val="24"/>
        </w:rPr>
        <w:t>, текст которого (без пояснительной записки) был размещён для общественного обсуждения на официальном интернет-сайте Совета Федерации Федерального Собрания Ро</w:t>
      </w:r>
      <w:r w:rsidR="0010357C" w:rsidRPr="008B3F19">
        <w:rPr>
          <w:rFonts w:ascii="Times New Roman" w:hAnsi="Times New Roman" w:cs="Times New Roman"/>
          <w:sz w:val="24"/>
          <w:szCs w:val="24"/>
        </w:rPr>
        <w:t>ссийской Федерации 29.11.2019</w:t>
      </w:r>
      <w:r w:rsidRPr="008B3F19">
        <w:rPr>
          <w:rFonts w:ascii="Times New Roman" w:hAnsi="Times New Roman" w:cs="Times New Roman"/>
          <w:sz w:val="24"/>
          <w:szCs w:val="24"/>
        </w:rPr>
        <w:t xml:space="preserve"> </w:t>
      </w:r>
      <w:r w:rsidR="0010357C" w:rsidRPr="008B3F19">
        <w:rPr>
          <w:rFonts w:ascii="Times New Roman" w:hAnsi="Times New Roman" w:cs="Times New Roman"/>
          <w:sz w:val="24"/>
          <w:szCs w:val="24"/>
        </w:rPr>
        <w:t>г</w:t>
      </w:r>
      <w:r w:rsidR="00664CED" w:rsidRPr="008B3F19">
        <w:rPr>
          <w:rFonts w:ascii="Times New Roman" w:hAnsi="Times New Roman" w:cs="Times New Roman"/>
          <w:sz w:val="24"/>
          <w:szCs w:val="24"/>
        </w:rPr>
        <w:t xml:space="preserve">. </w:t>
      </w:r>
    </w:p>
    <w:p w:rsidR="001229BC" w:rsidRPr="008B3F19" w:rsidRDefault="001229B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 общественной экспертизе приняли участие члены Общественной палаты, члены общественных палат муниципальных образований Свердловской области, представители ГУ МВД России по Свердловской области, СУ СК России по Свердловской области, аппарата Уполномоченного по правам человека в Свердловской области, </w:t>
      </w:r>
      <w:r w:rsidRPr="008B3F19">
        <w:rPr>
          <w:rFonts w:ascii="Times New Roman" w:hAnsi="Times New Roman" w:cs="Times New Roman"/>
          <w:sz w:val="24"/>
          <w:szCs w:val="24"/>
        </w:rPr>
        <w:t>депутаты Государственной Думы Федерального Собрания Российской Федерации, Законодательного Собрания Свердловской области,   Уполномоченный</w:t>
      </w:r>
      <w:r w:rsidRPr="008B3F19">
        <w:rPr>
          <w:rFonts w:ascii="Times New Roman" w:hAnsi="Times New Roman" w:cs="Times New Roman"/>
          <w:sz w:val="24"/>
          <w:szCs w:val="24"/>
        </w:rPr>
        <w:t xml:space="preserve"> </w:t>
      </w:r>
      <w:r w:rsidRPr="008B3F19">
        <w:rPr>
          <w:rFonts w:ascii="Times New Roman" w:hAnsi="Times New Roman" w:cs="Times New Roman"/>
          <w:sz w:val="24"/>
          <w:szCs w:val="24"/>
        </w:rPr>
        <w:t>по правам ребенка</w:t>
      </w:r>
      <w:r w:rsidRPr="008B3F19">
        <w:rPr>
          <w:rFonts w:ascii="Times New Roman" w:hAnsi="Times New Roman" w:cs="Times New Roman"/>
          <w:sz w:val="24"/>
          <w:szCs w:val="24"/>
        </w:rPr>
        <w:t xml:space="preserve"> </w:t>
      </w:r>
      <w:r w:rsidRPr="008B3F19">
        <w:rPr>
          <w:rFonts w:ascii="Times New Roman" w:hAnsi="Times New Roman" w:cs="Times New Roman"/>
          <w:sz w:val="24"/>
          <w:szCs w:val="24"/>
        </w:rPr>
        <w:t>в Свердловской области</w:t>
      </w:r>
      <w:r w:rsidRPr="008B3F19">
        <w:rPr>
          <w:rFonts w:ascii="Times New Roman" w:hAnsi="Times New Roman" w:cs="Times New Roman"/>
          <w:sz w:val="24"/>
          <w:szCs w:val="24"/>
        </w:rPr>
        <w:t xml:space="preserve">, представители Министерства образования и молодежной политики Свердловской области, Министерства социальной политики Свердловской области, общественных организаций, экспертного сообщества, СМИ. </w:t>
      </w:r>
    </w:p>
    <w:p w:rsidR="005371B4" w:rsidRPr="008B3F19" w:rsidRDefault="001229B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Участники мероприятия отметили, что </w:t>
      </w:r>
      <w:r w:rsidR="005371B4" w:rsidRPr="008B3F19">
        <w:rPr>
          <w:rFonts w:ascii="Times New Roman" w:hAnsi="Times New Roman" w:cs="Times New Roman"/>
          <w:sz w:val="24"/>
          <w:szCs w:val="24"/>
        </w:rPr>
        <w:t>содержание</w:t>
      </w:r>
      <w:r w:rsidRPr="008B3F19">
        <w:rPr>
          <w:rFonts w:ascii="Times New Roman" w:hAnsi="Times New Roman" w:cs="Times New Roman"/>
          <w:sz w:val="24"/>
          <w:szCs w:val="24"/>
        </w:rPr>
        <w:t xml:space="preserve"> законопроекта</w:t>
      </w:r>
      <w:r w:rsidR="005371B4" w:rsidRPr="008B3F19">
        <w:rPr>
          <w:rFonts w:ascii="Times New Roman" w:hAnsi="Times New Roman" w:cs="Times New Roman"/>
          <w:sz w:val="24"/>
          <w:szCs w:val="24"/>
        </w:rPr>
        <w:t xml:space="preserve"> и предусмотренные им правовые механизмы профилактики семейно-бытового насилия расходятся с заявленными разработчиками целью и задачами.</w:t>
      </w:r>
    </w:p>
    <w:p w:rsidR="005371B4" w:rsidRPr="008B3F19" w:rsidRDefault="008C33E7"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lastRenderedPageBreak/>
        <w:t>З</w:t>
      </w:r>
      <w:r w:rsidR="005371B4" w:rsidRPr="008B3F19">
        <w:rPr>
          <w:rFonts w:ascii="Times New Roman" w:hAnsi="Times New Roman" w:cs="Times New Roman"/>
          <w:sz w:val="24"/>
          <w:szCs w:val="24"/>
        </w:rPr>
        <w:t>адачи профилактики семейно-бытового насилия сами по себе, безусловно, заслуживают поддержки, в их числе: предупреждение и пресечение насилия, выявление и устранение причин и условий, способствующих его совершению; обеспечение защиты пр</w:t>
      </w:r>
      <w:r w:rsidR="0010357C" w:rsidRPr="008B3F19">
        <w:rPr>
          <w:rFonts w:ascii="Times New Roman" w:hAnsi="Times New Roman" w:cs="Times New Roman"/>
          <w:sz w:val="24"/>
          <w:szCs w:val="24"/>
        </w:rPr>
        <w:t>ав и законных интересов потерпевших от</w:t>
      </w:r>
      <w:r w:rsidR="005371B4" w:rsidRPr="008B3F19">
        <w:rPr>
          <w:rFonts w:ascii="Times New Roman" w:hAnsi="Times New Roman" w:cs="Times New Roman"/>
          <w:sz w:val="24"/>
          <w:szCs w:val="24"/>
        </w:rPr>
        <w:t xml:space="preserve"> насилия и оказавшихся в трудной жизненной ситуации; социально-психо</w:t>
      </w:r>
      <w:r w:rsidR="0071591B" w:rsidRPr="008B3F19">
        <w:rPr>
          <w:rFonts w:ascii="Times New Roman" w:hAnsi="Times New Roman" w:cs="Times New Roman"/>
          <w:sz w:val="24"/>
          <w:szCs w:val="24"/>
        </w:rPr>
        <w:t>логическая реабилитация потерпе</w:t>
      </w:r>
      <w:r w:rsidR="005371B4" w:rsidRPr="008B3F19">
        <w:rPr>
          <w:rFonts w:ascii="Times New Roman" w:hAnsi="Times New Roman" w:cs="Times New Roman"/>
          <w:sz w:val="24"/>
          <w:szCs w:val="24"/>
        </w:rPr>
        <w:t>вших от насилия и оказавшихся в трудной жизненной ситуации; соци</w:t>
      </w:r>
      <w:r w:rsidR="0071591B" w:rsidRPr="008B3F19">
        <w:rPr>
          <w:rFonts w:ascii="Times New Roman" w:hAnsi="Times New Roman" w:cs="Times New Roman"/>
          <w:sz w:val="24"/>
          <w:szCs w:val="24"/>
        </w:rPr>
        <w:t>альная адаптация потерпе</w:t>
      </w:r>
      <w:r w:rsidR="005371B4" w:rsidRPr="008B3F19">
        <w:rPr>
          <w:rFonts w:ascii="Times New Roman" w:hAnsi="Times New Roman" w:cs="Times New Roman"/>
          <w:sz w:val="24"/>
          <w:szCs w:val="24"/>
        </w:rPr>
        <w:t>вших от насилия и оказавшихся в трудной жизненной ситуации.</w:t>
      </w:r>
    </w:p>
    <w:p w:rsidR="005371B4"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Вместе с тем объективно прогнозируемые последствия принятия анализируемого законодательного предложения не только не позволят решить указанные задачи, но и нанесут удар по институту семьи, </w:t>
      </w:r>
      <w:r w:rsidR="0071591B" w:rsidRPr="008B3F19">
        <w:rPr>
          <w:rFonts w:ascii="Times New Roman" w:hAnsi="Times New Roman" w:cs="Times New Roman"/>
          <w:sz w:val="24"/>
          <w:szCs w:val="24"/>
        </w:rPr>
        <w:t>повлекут рост социальной напряжё</w:t>
      </w:r>
      <w:r w:rsidRPr="008B3F19">
        <w:rPr>
          <w:rFonts w:ascii="Times New Roman" w:hAnsi="Times New Roman" w:cs="Times New Roman"/>
          <w:sz w:val="24"/>
          <w:szCs w:val="24"/>
        </w:rPr>
        <w:t>нности, распространение семейных конфликтов, разрушение существующе</w:t>
      </w:r>
      <w:r w:rsidR="0071591B" w:rsidRPr="008B3F19">
        <w:rPr>
          <w:rFonts w:ascii="Times New Roman" w:hAnsi="Times New Roman" w:cs="Times New Roman"/>
          <w:sz w:val="24"/>
          <w:szCs w:val="24"/>
        </w:rPr>
        <w:t>й системы профилактики правонарушений и преступлений, в том числе, и связанной с так называемым семейно-бытовым насилием</w:t>
      </w:r>
      <w:r w:rsidRPr="008B3F19">
        <w:rPr>
          <w:rFonts w:ascii="Times New Roman" w:hAnsi="Times New Roman" w:cs="Times New Roman"/>
          <w:sz w:val="24"/>
          <w:szCs w:val="24"/>
        </w:rPr>
        <w:t>, негативные последствия для общества и государства по следующим основаниям.</w:t>
      </w:r>
    </w:p>
    <w:p w:rsidR="001D6A51"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1. </w:t>
      </w:r>
      <w:r w:rsidRPr="008B3F19">
        <w:rPr>
          <w:rFonts w:ascii="Times New Roman" w:hAnsi="Times New Roman" w:cs="Times New Roman"/>
          <w:b/>
          <w:sz w:val="24"/>
          <w:szCs w:val="24"/>
        </w:rPr>
        <w:t>Законодательное предложение нарушает пределы вмешательства государства в семейные отношения</w:t>
      </w:r>
      <w:r w:rsidRPr="008B3F19">
        <w:rPr>
          <w:rFonts w:ascii="Times New Roman" w:hAnsi="Times New Roman" w:cs="Times New Roman"/>
          <w:sz w:val="24"/>
          <w:szCs w:val="24"/>
        </w:rPr>
        <w:t xml:space="preserve">, что окажет </w:t>
      </w:r>
      <w:proofErr w:type="spellStart"/>
      <w:r w:rsidRPr="008B3F19">
        <w:rPr>
          <w:rFonts w:ascii="Times New Roman" w:hAnsi="Times New Roman" w:cs="Times New Roman"/>
          <w:sz w:val="24"/>
          <w:szCs w:val="24"/>
        </w:rPr>
        <w:t>субверсивное</w:t>
      </w:r>
      <w:proofErr w:type="spellEnd"/>
      <w:r w:rsidRPr="008B3F19">
        <w:rPr>
          <w:rFonts w:ascii="Times New Roman" w:hAnsi="Times New Roman" w:cs="Times New Roman"/>
          <w:sz w:val="24"/>
          <w:szCs w:val="24"/>
        </w:rPr>
        <w:t xml:space="preserve"> (подрывное, разрушител</w:t>
      </w:r>
      <w:r w:rsidR="001D6A51" w:rsidRPr="008B3F19">
        <w:rPr>
          <w:rFonts w:ascii="Times New Roman" w:hAnsi="Times New Roman" w:cs="Times New Roman"/>
          <w:sz w:val="24"/>
          <w:szCs w:val="24"/>
        </w:rPr>
        <w:t>ьное) влияние на институт семьи, характеризуется множеством критических недостатков, в том числе концептуального и юридического характера, противоречит Конституции Российской Федерации (статьям 7, 17–19, 21–25, 29, 35, 38, 40, 41, 46, 49, 51, 52, 53, 55), международным актам о правах человека, Семейному кодексу Российской Федерации. По своим прогнозируемым результатам реализации значительно расходится с целями и задачами государственной семейной политики Российской Федерации.</w:t>
      </w:r>
    </w:p>
    <w:p w:rsidR="005371B4"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В статье 1 Семейного кодекса Российской Федерации (далее – СК РФ) в качестве основного начала семейного</w:t>
      </w:r>
      <w:r w:rsidR="0071591B" w:rsidRPr="008B3F19">
        <w:rPr>
          <w:rFonts w:ascii="Times New Roman" w:hAnsi="Times New Roman" w:cs="Times New Roman"/>
          <w:sz w:val="24"/>
          <w:szCs w:val="24"/>
        </w:rPr>
        <w:t xml:space="preserve"> законодательства закреплё</w:t>
      </w:r>
      <w:r w:rsidRPr="008B3F19">
        <w:rPr>
          <w:rFonts w:ascii="Times New Roman" w:hAnsi="Times New Roman" w:cs="Times New Roman"/>
          <w:sz w:val="24"/>
          <w:szCs w:val="24"/>
        </w:rPr>
        <w:t>н принцип недопустимости произвольного вмешательства кого-либо в дела семьи.</w:t>
      </w:r>
    </w:p>
    <w:p w:rsidR="005371B4"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 соответствии с абзацем вторым пункта 4 статьи 1 СК РФ права граждан в семье могут быть ограничены только на основании федерального закона и </w:t>
      </w:r>
      <w:r w:rsidRPr="008B3F19">
        <w:rPr>
          <w:rFonts w:ascii="Times New Roman" w:hAnsi="Times New Roman" w:cs="Times New Roman"/>
          <w:sz w:val="24"/>
          <w:szCs w:val="24"/>
        </w:rPr>
        <w:lastRenderedPageBreak/>
        <w:t>только в той мере, в какой это необходимо в целях защиты нравственности, здоровья, прав и законных интересов других членов семьи и иных граждан.</w:t>
      </w:r>
    </w:p>
    <w:p w:rsidR="005371B4"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Анализируемое законодатель</w:t>
      </w:r>
      <w:r w:rsidR="0071591B" w:rsidRPr="008B3F19">
        <w:rPr>
          <w:rFonts w:ascii="Times New Roman" w:hAnsi="Times New Roman" w:cs="Times New Roman"/>
          <w:sz w:val="24"/>
          <w:szCs w:val="24"/>
        </w:rPr>
        <w:t>ное предложение нарушает приведё</w:t>
      </w:r>
      <w:r w:rsidRPr="008B3F19">
        <w:rPr>
          <w:rFonts w:ascii="Times New Roman" w:hAnsi="Times New Roman" w:cs="Times New Roman"/>
          <w:sz w:val="24"/>
          <w:szCs w:val="24"/>
        </w:rPr>
        <w:t>нные положения семейного законодательства.</w:t>
      </w:r>
    </w:p>
    <w:p w:rsidR="005371B4"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Так, в силу норм семейного законодательства участники семейных отношений самостоятельно, по взаимному согласию решают внутрисемейные вопросы (п. 3 ст. 1 СК РФ), владеют, пользуются, распоряжаются общим имуществом (статьи 24, 35, 38, 39, 40 – 44), решают вопросы воспитания и образования детей (ст. 63, п. 2 ст. 65 СК РФ) и др. Вмешательство государства в указанные отношения допустимо лишь при </w:t>
      </w:r>
      <w:proofErr w:type="spellStart"/>
      <w:r w:rsidRPr="008B3F19">
        <w:rPr>
          <w:rFonts w:ascii="Times New Roman" w:hAnsi="Times New Roman" w:cs="Times New Roman"/>
          <w:sz w:val="24"/>
          <w:szCs w:val="24"/>
        </w:rPr>
        <w:t>недостижении</w:t>
      </w:r>
      <w:proofErr w:type="spellEnd"/>
      <w:r w:rsidRPr="008B3F19">
        <w:rPr>
          <w:rFonts w:ascii="Times New Roman" w:hAnsi="Times New Roman" w:cs="Times New Roman"/>
          <w:sz w:val="24"/>
          <w:szCs w:val="24"/>
        </w:rPr>
        <w:t xml:space="preserve"> соглашения участниками семейных отношений, нарушении прав либо при злоупотреблении правами. Соответствующие правовые механизмы вмешательства государства в указанных случаях уже предусмотрены действующим законодательством. К ним относятся, в частности: институт лишения родительских прав (статьи 69 – 72 СК РФ), институт ограничения родительских прав (статьи 73 – 76 СК РФ), институт</w:t>
      </w:r>
      <w:r w:rsidR="0071591B" w:rsidRPr="008B3F19">
        <w:rPr>
          <w:rFonts w:ascii="Times New Roman" w:hAnsi="Times New Roman" w:cs="Times New Roman"/>
          <w:sz w:val="24"/>
          <w:szCs w:val="24"/>
        </w:rPr>
        <w:t xml:space="preserve"> отобрания ребё</w:t>
      </w:r>
      <w:r w:rsidRPr="008B3F19">
        <w:rPr>
          <w:rFonts w:ascii="Times New Roman" w:hAnsi="Times New Roman" w:cs="Times New Roman"/>
          <w:sz w:val="24"/>
          <w:szCs w:val="24"/>
        </w:rPr>
        <w:t>нка при не</w:t>
      </w:r>
      <w:r w:rsidR="0071591B" w:rsidRPr="008B3F19">
        <w:rPr>
          <w:rFonts w:ascii="Times New Roman" w:hAnsi="Times New Roman" w:cs="Times New Roman"/>
          <w:sz w:val="24"/>
          <w:szCs w:val="24"/>
        </w:rPr>
        <w:t>посредственной угрозе жизни ребё</w:t>
      </w:r>
      <w:r w:rsidRPr="008B3F19">
        <w:rPr>
          <w:rFonts w:ascii="Times New Roman" w:hAnsi="Times New Roman" w:cs="Times New Roman"/>
          <w:sz w:val="24"/>
          <w:szCs w:val="24"/>
        </w:rPr>
        <w:t>нка или его здоровью (статья 77 СК РФ), институты определения места жит</w:t>
      </w:r>
      <w:r w:rsidR="0071591B" w:rsidRPr="008B3F19">
        <w:rPr>
          <w:rFonts w:ascii="Times New Roman" w:hAnsi="Times New Roman" w:cs="Times New Roman"/>
          <w:sz w:val="24"/>
          <w:szCs w:val="24"/>
        </w:rPr>
        <w:t>ельства и порядка общения с ребё</w:t>
      </w:r>
      <w:r w:rsidRPr="008B3F19">
        <w:rPr>
          <w:rFonts w:ascii="Times New Roman" w:hAnsi="Times New Roman" w:cs="Times New Roman"/>
          <w:sz w:val="24"/>
          <w:szCs w:val="24"/>
        </w:rPr>
        <w:t>нком (статьи 66 – 67 СК РФ), институт раздела общего имущества супругов (статьи 35 – 39 СК РФ), институт прекращения права пользования жилым помещением бывшим членом семьи собственника жилого помещения (ст. 31 Жилищного кодекса РФ), соответствующие административно-правовые, гражданско-правовые и уголовно-правовые способы и меры защиты.</w:t>
      </w:r>
    </w:p>
    <w:p w:rsidR="005371B4"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Указанные институты имеют отдельные недостатки, выявленные правоприменительной практикой и юридической доктриной, которые могут быть устранены в рамках внесения соответствующих изменений в уже существующие и прошедшие апробацию практикой правовые нормы. </w:t>
      </w:r>
    </w:p>
    <w:p w:rsidR="005371B4" w:rsidRPr="008B3F19" w:rsidRDefault="005371B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Многие действия, квалифицируемые в законодательно</w:t>
      </w:r>
      <w:r w:rsidR="00B73588" w:rsidRPr="008B3F19">
        <w:rPr>
          <w:rFonts w:ascii="Times New Roman" w:hAnsi="Times New Roman" w:cs="Times New Roman"/>
          <w:sz w:val="24"/>
          <w:szCs w:val="24"/>
        </w:rPr>
        <w:t>м предложении как виды семейно-бытового</w:t>
      </w:r>
      <w:r w:rsidRPr="008B3F19">
        <w:rPr>
          <w:rFonts w:ascii="Times New Roman" w:hAnsi="Times New Roman" w:cs="Times New Roman"/>
          <w:sz w:val="24"/>
          <w:szCs w:val="24"/>
        </w:rPr>
        <w:t xml:space="preserve"> насилия, по существу, учитывая конкретную семейную ситуацию, могут не иметь отношения к насилию.</w:t>
      </w:r>
    </w:p>
    <w:p w:rsidR="007D72BC" w:rsidRPr="008B3F19" w:rsidRDefault="00953EDF"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Анализ законопроекта «О профилактике семейно-бытового насилия в Российской Федерации» даёт необходимые и достаточные основания для выводов о том, что этот законопроект, по существу, направлен не на профилактику семейно-бытового насилия, он лишь риторически прикрыт декларациями такого содержания, а в реальности направлен на достижение совершенно иных целей, и в случае его принятия будет нанесён значительный ущерб конституционным правам граждан Российской Федерации и институту семьи в целом.</w:t>
      </w:r>
      <w:r w:rsidR="007D72BC" w:rsidRPr="008B3F19">
        <w:rPr>
          <w:rFonts w:ascii="Times New Roman" w:hAnsi="Times New Roman" w:cs="Times New Roman"/>
          <w:sz w:val="24"/>
          <w:szCs w:val="24"/>
        </w:rPr>
        <w:t xml:space="preserve"> </w:t>
      </w:r>
    </w:p>
    <w:p w:rsidR="007D72BC" w:rsidRPr="008B3F19" w:rsidRDefault="004A3507"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2</w:t>
      </w:r>
      <w:r w:rsidR="007D72BC" w:rsidRPr="008B3F19">
        <w:rPr>
          <w:rFonts w:ascii="Times New Roman" w:hAnsi="Times New Roman" w:cs="Times New Roman"/>
          <w:b/>
          <w:sz w:val="24"/>
          <w:szCs w:val="24"/>
        </w:rPr>
        <w:t>. Дефектный понятийный аппарат законопроекта</w:t>
      </w:r>
    </w:p>
    <w:p w:rsidR="007D72BC" w:rsidRPr="008B3F19" w:rsidRDefault="007D72B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Исследуемый законопроект характеризуется высокой степенью дефектности определений (дефиниций) основных использованных в нём понятий, и это грубо нарушает требования законодательной и, в целом, юридической техники, прежде всего – требование обеспечения максимально-возможной определённости и ясности правового содержания и пределов действия правовых норм.</w:t>
      </w:r>
    </w:p>
    <w:p w:rsidR="007D72BC" w:rsidRPr="008B3F19" w:rsidRDefault="00D70D1B"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2</w:t>
      </w:r>
      <w:r w:rsidR="007D72BC" w:rsidRPr="008B3F19">
        <w:rPr>
          <w:rFonts w:ascii="Times New Roman" w:hAnsi="Times New Roman" w:cs="Times New Roman"/>
          <w:b/>
          <w:sz w:val="24"/>
          <w:szCs w:val="24"/>
        </w:rPr>
        <w:t xml:space="preserve">.1. Определение понятия «семейно-бытовое насилие» (статья 2 </w:t>
      </w:r>
      <w:r w:rsidR="0071591B" w:rsidRPr="008B3F19">
        <w:rPr>
          <w:rFonts w:ascii="Times New Roman" w:hAnsi="Times New Roman" w:cs="Times New Roman"/>
          <w:b/>
          <w:sz w:val="24"/>
          <w:szCs w:val="24"/>
        </w:rPr>
        <w:t>«</w:t>
      </w:r>
      <w:r w:rsidR="007D72BC" w:rsidRPr="008B3F19">
        <w:rPr>
          <w:rFonts w:ascii="Times New Roman" w:hAnsi="Times New Roman" w:cs="Times New Roman"/>
          <w:b/>
          <w:sz w:val="24"/>
          <w:szCs w:val="24"/>
        </w:rPr>
        <w:t>законопроекта</w:t>
      </w:r>
      <w:r w:rsidR="0071591B" w:rsidRPr="008B3F19">
        <w:rPr>
          <w:rFonts w:ascii="Times New Roman" w:hAnsi="Times New Roman" w:cs="Times New Roman"/>
          <w:b/>
          <w:sz w:val="24"/>
          <w:szCs w:val="24"/>
        </w:rPr>
        <w:t>»</w:t>
      </w:r>
      <w:r w:rsidR="007D72BC" w:rsidRPr="008B3F19">
        <w:rPr>
          <w:rFonts w:ascii="Times New Roman" w:hAnsi="Times New Roman" w:cs="Times New Roman"/>
          <w:b/>
          <w:sz w:val="24"/>
          <w:szCs w:val="24"/>
        </w:rPr>
        <w:t>)</w:t>
      </w:r>
    </w:p>
    <w:p w:rsidR="007D72BC" w:rsidRPr="008B3F19" w:rsidRDefault="007D72B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Ключевым и системообразующим понятием </w:t>
      </w:r>
      <w:r w:rsidR="007159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71591B" w:rsidRPr="008B3F19">
        <w:rPr>
          <w:rFonts w:ascii="Times New Roman" w:hAnsi="Times New Roman" w:cs="Times New Roman"/>
          <w:sz w:val="24"/>
          <w:szCs w:val="24"/>
        </w:rPr>
        <w:t>»</w:t>
      </w:r>
      <w:r w:rsidRPr="008B3F19">
        <w:rPr>
          <w:rFonts w:ascii="Times New Roman" w:hAnsi="Times New Roman" w:cs="Times New Roman"/>
          <w:sz w:val="24"/>
          <w:szCs w:val="24"/>
        </w:rPr>
        <w:t xml:space="preserve"> является понятие «семейно-бытовое насилие», под которым в </w:t>
      </w:r>
      <w:r w:rsidR="007159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законопроекте</w:t>
      </w:r>
      <w:r w:rsidR="0071591B" w:rsidRPr="008B3F19">
        <w:rPr>
          <w:rFonts w:ascii="Times New Roman" w:hAnsi="Times New Roman" w:cs="Times New Roman"/>
          <w:sz w:val="24"/>
          <w:szCs w:val="24"/>
        </w:rPr>
        <w:t>»</w:t>
      </w:r>
      <w:r w:rsidRPr="008B3F19">
        <w:rPr>
          <w:rFonts w:ascii="Times New Roman" w:hAnsi="Times New Roman" w:cs="Times New Roman"/>
          <w:sz w:val="24"/>
          <w:szCs w:val="24"/>
        </w:rPr>
        <w:t xml:space="preserve"> понимается: «</w:t>
      </w:r>
      <w:r w:rsidRPr="008B3F19">
        <w:rPr>
          <w:rFonts w:ascii="Times New Roman" w:hAnsi="Times New Roman" w:cs="Times New Roman"/>
          <w:i/>
          <w:sz w:val="24"/>
          <w:szCs w:val="24"/>
        </w:rPr>
        <w:t>семейно-бытовое насилие – умышленное деяние, причиняющее или содержащее угрозу причинения физического и (или) психического страдания и (или) имущественного вреда, не содержащее признаки административного правонарушения или уголовного преступления</w:t>
      </w:r>
      <w:r w:rsidRPr="008B3F19">
        <w:rPr>
          <w:rFonts w:ascii="Times New Roman" w:hAnsi="Times New Roman" w:cs="Times New Roman"/>
          <w:sz w:val="24"/>
          <w:szCs w:val="24"/>
        </w:rPr>
        <w:t xml:space="preserve">» </w:t>
      </w:r>
      <w:r w:rsidRPr="008B3F19">
        <w:rPr>
          <w:rFonts w:ascii="Times New Roman" w:hAnsi="Times New Roman" w:cs="Times New Roman"/>
          <w:b/>
          <w:sz w:val="24"/>
          <w:szCs w:val="24"/>
        </w:rPr>
        <w:t>(статья 2).</w:t>
      </w:r>
    </w:p>
    <w:p w:rsidR="007D72BC" w:rsidRPr="008B3F19" w:rsidRDefault="007D72B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Употребление лексической конструкции «</w:t>
      </w:r>
      <w:r w:rsidRPr="008B3F19">
        <w:rPr>
          <w:rFonts w:ascii="Times New Roman" w:hAnsi="Times New Roman" w:cs="Times New Roman"/>
          <w:i/>
          <w:sz w:val="24"/>
          <w:szCs w:val="24"/>
        </w:rPr>
        <w:t>содержащее угрозу причинения… вреда</w:t>
      </w:r>
      <w:r w:rsidRPr="008B3F19">
        <w:rPr>
          <w:rFonts w:ascii="Times New Roman" w:hAnsi="Times New Roman" w:cs="Times New Roman"/>
          <w:sz w:val="24"/>
          <w:szCs w:val="24"/>
        </w:rPr>
        <w:t xml:space="preserve">» (при крайне неопределённом содержании понятия «вред» в </w:t>
      </w:r>
      <w:r w:rsidR="007159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законопроекте</w:t>
      </w:r>
      <w:r w:rsidR="0071591B" w:rsidRPr="008B3F19">
        <w:rPr>
          <w:rFonts w:ascii="Times New Roman" w:hAnsi="Times New Roman" w:cs="Times New Roman"/>
          <w:sz w:val="24"/>
          <w:szCs w:val="24"/>
        </w:rPr>
        <w:t>»</w:t>
      </w:r>
      <w:r w:rsidRPr="008B3F19">
        <w:rPr>
          <w:rFonts w:ascii="Times New Roman" w:hAnsi="Times New Roman" w:cs="Times New Roman"/>
          <w:sz w:val="24"/>
          <w:szCs w:val="24"/>
        </w:rPr>
        <w:t>) превращает понятие «семейно-бытовое насилие» в «резиновое», дающее возможность при реализации закона (в случае его принятия) произвольно наполнять его очень широкими значениями, чёткие границы которых практически отсутствуют.</w:t>
      </w:r>
    </w:p>
    <w:p w:rsidR="007D72BC" w:rsidRPr="008B3F19" w:rsidRDefault="007D72B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Формулировка «имущественный вред» в законопроекте не конкретизирована. Какой именно вред (какого рода) и какому имуществу – движимому, недвижимому? Если речь идёт о правовых основаниях принятия действий, которые могут оказать разрушительное воздействие на семьи, то подобные отношения должны быть достаточно детально, чётко и ясно прописаны в положениях </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 но этого нет.</w:t>
      </w:r>
    </w:p>
    <w:p w:rsidR="008A547D" w:rsidRPr="008B3F19" w:rsidRDefault="008A547D"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Формулировка дефиниции понятия «семейно-бытовое насилие» в статье 2 </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 xml:space="preserve"> исключает из квалифицирующего состава (совокупности признаков) названного понятия, отражающего деяния, обозначаемые как «семейно-бытовое насилие», из объёма этого понятия административно-наказуемые правонарушения и уголовно-наказуемые деяния (преступления).</w:t>
      </w:r>
    </w:p>
    <w:p w:rsidR="008A547D" w:rsidRPr="008B3F19" w:rsidRDefault="008A547D"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Поскольку охватываемые данным определением деяния не относятся к частным (гражданско-правовым) деликтам (исключая из их объёма всё подпадающее под Уголовный кодекс Российской Федерации и Кодекс Российской Федерации об административных правонарушениях), к дисциплинарным проступкам и к процессуальным нарушениям, любым нарушениям иных известных видов, отражённым в нормах законов, то, следовательно, </w:t>
      </w:r>
      <w:r w:rsidR="00A90A33" w:rsidRPr="008B3F19">
        <w:rPr>
          <w:rFonts w:ascii="Times New Roman" w:hAnsi="Times New Roman" w:cs="Times New Roman"/>
          <w:b/>
          <w:sz w:val="24"/>
          <w:szCs w:val="24"/>
        </w:rPr>
        <w:t>«</w:t>
      </w:r>
      <w:r w:rsidRPr="008B3F19">
        <w:rPr>
          <w:rFonts w:ascii="Times New Roman" w:hAnsi="Times New Roman" w:cs="Times New Roman"/>
          <w:b/>
          <w:sz w:val="24"/>
          <w:szCs w:val="24"/>
        </w:rPr>
        <w:t>законопроектом</w:t>
      </w:r>
      <w:r w:rsidR="00A90A33" w:rsidRPr="008B3F19">
        <w:rPr>
          <w:rFonts w:ascii="Times New Roman" w:hAnsi="Times New Roman" w:cs="Times New Roman"/>
          <w:b/>
          <w:sz w:val="24"/>
          <w:szCs w:val="24"/>
        </w:rPr>
        <w:t>»</w:t>
      </w:r>
      <w:r w:rsidRPr="008B3F19">
        <w:rPr>
          <w:rFonts w:ascii="Times New Roman" w:hAnsi="Times New Roman" w:cs="Times New Roman"/>
          <w:b/>
          <w:sz w:val="24"/>
          <w:szCs w:val="24"/>
        </w:rPr>
        <w:t xml:space="preserve"> вводится новый с точки зрения криминологии вид правонарушения</w:t>
      </w:r>
      <w:r w:rsidRPr="008B3F19">
        <w:rPr>
          <w:rFonts w:ascii="Times New Roman" w:hAnsi="Times New Roman" w:cs="Times New Roman"/>
          <w:sz w:val="24"/>
          <w:szCs w:val="24"/>
        </w:rPr>
        <w:t>.</w:t>
      </w:r>
    </w:p>
    <w:p w:rsidR="008A547D" w:rsidRPr="008B3F19" w:rsidRDefault="008A547D"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Существенно важным является то, что формулировка определения понятия «семейно-бытовое насилие» исключает из объёма этого понятия административные правонарушения и уголовные преступления, то есть все разнообразные деяния, подпадающие под соответствующие статьи Уголовного кодекса Российской Федерации (</w:t>
      </w:r>
      <w:r w:rsidR="00A90A33" w:rsidRPr="008B3F19">
        <w:rPr>
          <w:rFonts w:ascii="Times New Roman" w:hAnsi="Times New Roman" w:cs="Times New Roman"/>
          <w:sz w:val="24"/>
          <w:szCs w:val="24"/>
        </w:rPr>
        <w:t xml:space="preserve">около 40 преступлений, в том числе - </w:t>
      </w:r>
      <w:r w:rsidRPr="008B3F19">
        <w:rPr>
          <w:rFonts w:ascii="Times New Roman" w:hAnsi="Times New Roman" w:cs="Times New Roman"/>
          <w:sz w:val="24"/>
          <w:szCs w:val="24"/>
        </w:rPr>
        <w:t>побои (статьи 116 и 116.1), истязание (статья 117), умышленное причинение лёгкого вреда здоровью (статья 115), угроза убийством или причинением тяжкого вреда здоровью (статья 119), оставление в опасности (статья 125), хулиганство (статья 213) и мн. др.) и соответствующие статьи Кодекса Российской Федерации об административных правонарушениях (побои (статья 6.1.1), мелкое хулиганство (статья 20.1), унижение человеческого достоинства (статья 20.3.1), оскорбление (статья 5.61) и др.).</w:t>
      </w:r>
    </w:p>
    <w:p w:rsidR="008A547D" w:rsidRPr="008B3F19" w:rsidRDefault="008A547D"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Таким образом, во-первых, закреплённое в статье 2 определение его ключевого понятия полностью</w:t>
      </w:r>
      <w:r w:rsidR="00A90A33" w:rsidRPr="008B3F19">
        <w:rPr>
          <w:rFonts w:ascii="Times New Roman" w:hAnsi="Times New Roman" w:cs="Times New Roman"/>
          <w:sz w:val="24"/>
          <w:szCs w:val="24"/>
        </w:rPr>
        <w:t xml:space="preserve"> аннулирует и обессмысливает всё</w:t>
      </w:r>
      <w:r w:rsidRPr="008B3F19">
        <w:rPr>
          <w:rFonts w:ascii="Times New Roman" w:hAnsi="Times New Roman" w:cs="Times New Roman"/>
          <w:sz w:val="24"/>
          <w:szCs w:val="24"/>
        </w:rPr>
        <w:t xml:space="preserve"> и любые заявления о заинтересованности и стремлении его авторов добиться принятием этого</w:t>
      </w:r>
      <w:r w:rsidR="00A90A33" w:rsidRPr="008B3F19">
        <w:rPr>
          <w:rFonts w:ascii="Times New Roman" w:hAnsi="Times New Roman" w:cs="Times New Roman"/>
          <w:sz w:val="24"/>
          <w:szCs w:val="24"/>
        </w:rPr>
        <w:t xml:space="preserve"> «</w:t>
      </w:r>
      <w:r w:rsidRPr="008B3F19">
        <w:rPr>
          <w:rFonts w:ascii="Times New Roman" w:hAnsi="Times New Roman" w:cs="Times New Roman"/>
          <w:sz w:val="24"/>
          <w:szCs w:val="24"/>
        </w:rPr>
        <w:t>проекта федерального закона</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 xml:space="preserve"> создания правовой базы для профилактики, то есть предотвращения, совершения членами семей в отношении друг друга именно убийств, побоев, истязаний, издевательств, оскорблений и т.п. (именно такая аргументация чаще всего используется авторами и сторонниками законопроекта – приводятся случаи гибели женщин от рук их мужей, истязания их мужьями). Во-вторых, такая дефиниция низводит объём понятия «семейно-бытовое насилие» (учитывая семантическую привязку его к лексеме «насилие») до весьма содержательно узких, противоречивых и нереалистичных признаков, поскольку все основные негативные деяния в семье, которые юридически и фактически обоснованно, действительно, можно было бы отнести к формам и проявлениям «семейно-бытового насилия», уже охватываются вышеназванными и иными статьями Уголовного кодекса Российской Федерации и Кодекса Российской Федерации об административных правонарушениях, но, как это вытекает из нормы-дефиниции статьи 2 законопроекта, исключены из квалифицирующего состава названного деяния (совокупности деяний).</w:t>
      </w:r>
    </w:p>
    <w:p w:rsidR="008A547D" w:rsidRPr="008B3F19" w:rsidRDefault="008A547D"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Дефектность определения понятия «семейно-бытовое насилие» обусловлена также тем, что в нём использовано понятие «угроза» без какого-либо чёткого определения меры и формы её (угрозы) осуществления и её проявления, что влечёт намеренную размытость, крайне недостаточную определённость семантического объёма понятия «семейно-бытовое насилие».</w:t>
      </w:r>
    </w:p>
    <w:p w:rsidR="008200A3" w:rsidRPr="008B3F19" w:rsidRDefault="00D70D1B"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2</w:t>
      </w:r>
      <w:r w:rsidR="008200A3" w:rsidRPr="008B3F19">
        <w:rPr>
          <w:rFonts w:ascii="Times New Roman" w:hAnsi="Times New Roman" w:cs="Times New Roman"/>
          <w:b/>
          <w:sz w:val="24"/>
          <w:szCs w:val="24"/>
        </w:rPr>
        <w:t>.2. Определение понятия «лица, подвергшиеся семейно-бытовому насилию» (статья 2 законопроекта)</w:t>
      </w:r>
    </w:p>
    <w:p w:rsidR="008200A3" w:rsidRPr="008B3F19" w:rsidRDefault="008200A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Дефектным является и закрепляемое в статье 2 </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 xml:space="preserve"> определение понятия «лица, подвергшиеся семейно-бытовому насилию»: «</w:t>
      </w:r>
      <w:r w:rsidRPr="008B3F19">
        <w:rPr>
          <w:rFonts w:ascii="Times New Roman" w:hAnsi="Times New Roman" w:cs="Times New Roman"/>
          <w:i/>
          <w:sz w:val="24"/>
          <w:szCs w:val="24"/>
        </w:rPr>
        <w:t>лица, подвергшиеся семейно-бытовому насилию – супруги, бывшие су</w:t>
      </w:r>
      <w:r w:rsidR="00A90A33" w:rsidRPr="008B3F19">
        <w:rPr>
          <w:rFonts w:ascii="Times New Roman" w:hAnsi="Times New Roman" w:cs="Times New Roman"/>
          <w:i/>
          <w:sz w:val="24"/>
          <w:szCs w:val="24"/>
        </w:rPr>
        <w:t>пруги, лица, имеющие общего ребё</w:t>
      </w:r>
      <w:r w:rsidRPr="008B3F19">
        <w:rPr>
          <w:rFonts w:ascii="Times New Roman" w:hAnsi="Times New Roman" w:cs="Times New Roman"/>
          <w:i/>
          <w:sz w:val="24"/>
          <w:szCs w:val="24"/>
        </w:rPr>
        <w:t>нка (детей), близкие родственники, а также совместно проживающие и ведущие совместное хозяйство иные лица, связанные свойством, которым вследствие семейно-бытового насилия причинены физические и (или) психические страдания и (или) имущественный вред или в отношении которых есть основания полагать, что им вследствие семейно-бытового насилия могут быть причинены физические и (или) психические страдания и (или) имущественный вред</w:t>
      </w:r>
      <w:r w:rsidRPr="008B3F19">
        <w:rPr>
          <w:rFonts w:ascii="Times New Roman" w:hAnsi="Times New Roman" w:cs="Times New Roman"/>
          <w:sz w:val="24"/>
          <w:szCs w:val="24"/>
        </w:rPr>
        <w:t>».</w:t>
      </w:r>
    </w:p>
    <w:p w:rsidR="008200A3" w:rsidRPr="008B3F19" w:rsidRDefault="008200A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Использование в формулировке определения понятия «</w:t>
      </w:r>
      <w:r w:rsidRPr="008B3F19">
        <w:rPr>
          <w:rFonts w:ascii="Times New Roman" w:hAnsi="Times New Roman" w:cs="Times New Roman"/>
          <w:i/>
          <w:sz w:val="24"/>
          <w:szCs w:val="24"/>
        </w:rPr>
        <w:t>лица, подвергшиеся семейно-бытовому насилию»</w:t>
      </w:r>
      <w:r w:rsidRPr="008B3F19">
        <w:rPr>
          <w:rFonts w:ascii="Times New Roman" w:hAnsi="Times New Roman" w:cs="Times New Roman"/>
          <w:sz w:val="24"/>
          <w:szCs w:val="24"/>
        </w:rPr>
        <w:t xml:space="preserve"> лексической конструкции «</w:t>
      </w:r>
      <w:r w:rsidRPr="008B3F19">
        <w:rPr>
          <w:rFonts w:ascii="Times New Roman" w:hAnsi="Times New Roman" w:cs="Times New Roman"/>
          <w:i/>
          <w:sz w:val="24"/>
          <w:szCs w:val="24"/>
        </w:rPr>
        <w:t>в отношении которых есть основания полагать, что им вследствие… могут быть причинены</w:t>
      </w:r>
      <w:r w:rsidRPr="008B3F19">
        <w:rPr>
          <w:rFonts w:ascii="Times New Roman" w:hAnsi="Times New Roman" w:cs="Times New Roman"/>
          <w:sz w:val="24"/>
          <w:szCs w:val="24"/>
        </w:rPr>
        <w:t>» лишает указанное понятие необходимой юридической определённости, превращает его в «резиновое», что даёт возможность при применении закона произвольно и весьма широко интерпретировать признаки этого понятия и принимать произвольные необоснованные решения.</w:t>
      </w:r>
    </w:p>
    <w:p w:rsidR="009409C4" w:rsidRPr="008B3F19" w:rsidRDefault="00D70D1B"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2</w:t>
      </w:r>
      <w:r w:rsidR="009409C4" w:rsidRPr="008B3F19">
        <w:rPr>
          <w:rFonts w:ascii="Times New Roman" w:hAnsi="Times New Roman" w:cs="Times New Roman"/>
          <w:b/>
          <w:sz w:val="24"/>
          <w:szCs w:val="24"/>
        </w:rPr>
        <w:t>.3. О понятии «психические страдания»</w:t>
      </w:r>
    </w:p>
    <w:p w:rsidR="009409C4" w:rsidRPr="008B3F19" w:rsidRDefault="009409C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 </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законопроекте</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 xml:space="preserve"> понятие «психические страдания» употребляется в определениях ключевых понятий законопроекта – понятия «семейно-бытовое насилие» и понятия «лица, подвергшиеся семейно-бытовому насилию» (статья 2), а также в пункте 6 статьи 4 законопроекта.</w:t>
      </w:r>
    </w:p>
    <w:p w:rsidR="009409C4" w:rsidRPr="008B3F19" w:rsidRDefault="009409C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Указанная лексическая конструкция является содержательно весьма неопределённой, размытой по своему смыслу, тем более в качестве основания для признания конкретных ситуаций и действий «семейно-бытовым насилием».</w:t>
      </w:r>
    </w:p>
    <w:p w:rsidR="009409C4" w:rsidRPr="008B3F19" w:rsidRDefault="009409C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Лексическая конструкция «психические страдания» употребляется в законодательстве Российской Федерации только в </w:t>
      </w:r>
      <w:r w:rsidRPr="008B3F19">
        <w:rPr>
          <w:rFonts w:ascii="Times New Roman" w:hAnsi="Times New Roman" w:cs="Times New Roman"/>
          <w:b/>
          <w:sz w:val="24"/>
          <w:szCs w:val="24"/>
        </w:rPr>
        <w:t>статье 117 «Истязание</w:t>
      </w:r>
      <w:r w:rsidRPr="008B3F19">
        <w:rPr>
          <w:rFonts w:ascii="Times New Roman" w:hAnsi="Times New Roman" w:cs="Times New Roman"/>
          <w:sz w:val="24"/>
          <w:szCs w:val="24"/>
        </w:rPr>
        <w:t xml:space="preserve">» Уголовного кодекса Российской Федерации, но в </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законопроекте</w:t>
      </w:r>
      <w:r w:rsidR="00A90A33" w:rsidRPr="008B3F19">
        <w:rPr>
          <w:rFonts w:ascii="Times New Roman" w:hAnsi="Times New Roman" w:cs="Times New Roman"/>
          <w:sz w:val="24"/>
          <w:szCs w:val="24"/>
        </w:rPr>
        <w:t>»</w:t>
      </w:r>
      <w:r w:rsidRPr="008B3F19">
        <w:rPr>
          <w:rFonts w:ascii="Times New Roman" w:hAnsi="Times New Roman" w:cs="Times New Roman"/>
          <w:sz w:val="24"/>
          <w:szCs w:val="24"/>
        </w:rPr>
        <w:t xml:space="preserve"> это понятие употреблено не в этом уголовно-правовом значении, учитывая, что в определении понятия «семейно-бытовое насилие» из его объёма исключены деяния, содержащие признаки административного правонарушения или уголовного преступления.</w:t>
      </w:r>
    </w:p>
    <w:p w:rsidR="009409C4" w:rsidRPr="008B3F19" w:rsidRDefault="009409C4"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Указанное вносит существенный элемент неопределённости – не только в интерпретации указанных понятий и правовых норм при их применении, но также в весь исследуемый в настоящем заключении </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 xml:space="preserve"> в целом. И это создаёт дополнительные возможности для произвола в отношении российских семей.</w:t>
      </w:r>
    </w:p>
    <w:p w:rsidR="009409C4" w:rsidRPr="008B3F19" w:rsidRDefault="00D70D1B"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2</w:t>
      </w:r>
      <w:r w:rsidR="009409C4" w:rsidRPr="008B3F19">
        <w:rPr>
          <w:rFonts w:ascii="Times New Roman" w:hAnsi="Times New Roman" w:cs="Times New Roman"/>
          <w:b/>
          <w:sz w:val="24"/>
          <w:szCs w:val="24"/>
        </w:rPr>
        <w:t>.4. О понятии «физические страдания»</w:t>
      </w:r>
    </w:p>
    <w:p w:rsidR="00B37DA2" w:rsidRPr="008B3F19" w:rsidRDefault="00B37DA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В законопроекте лексическая конструкция «физические страдания» употреблена в определениях ключевых понятий законопроекта – понятия «семейно-бытовое насилие» и понятия «лица, подвергшиеся семейно-бытовому насилию» (статья 2).</w:t>
      </w:r>
    </w:p>
    <w:p w:rsidR="00B37DA2" w:rsidRPr="008B3F19" w:rsidRDefault="00B37DA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Лексическая конструкция «</w:t>
      </w:r>
      <w:r w:rsidRPr="008B3F19">
        <w:rPr>
          <w:rFonts w:ascii="Times New Roman" w:hAnsi="Times New Roman" w:cs="Times New Roman"/>
          <w:i/>
          <w:sz w:val="24"/>
          <w:szCs w:val="24"/>
        </w:rPr>
        <w:t>физические страдания</w:t>
      </w:r>
      <w:r w:rsidRPr="008B3F19">
        <w:rPr>
          <w:rFonts w:ascii="Times New Roman" w:hAnsi="Times New Roman" w:cs="Times New Roman"/>
          <w:sz w:val="24"/>
          <w:szCs w:val="24"/>
        </w:rPr>
        <w:t>» так же является содержательно весьма неопределённой, размытой по своему смыслу, тем более в качестве основания для признания конкретных ситуаций и действий «семейно-бытовым насилием».</w:t>
      </w:r>
    </w:p>
    <w:p w:rsidR="00B37DA2" w:rsidRPr="008B3F19" w:rsidRDefault="00B37DA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Эта лексическая конструкция имеет несколько референций к нормам действующего российского законодательства (в их числе: </w:t>
      </w:r>
      <w:r w:rsidRPr="008B3F19">
        <w:rPr>
          <w:rFonts w:ascii="Times New Roman" w:hAnsi="Times New Roman" w:cs="Times New Roman"/>
          <w:b/>
          <w:sz w:val="24"/>
          <w:szCs w:val="24"/>
        </w:rPr>
        <w:t>часть 2 статьи 3.1</w:t>
      </w:r>
      <w:r w:rsidRPr="008B3F19">
        <w:rPr>
          <w:rFonts w:ascii="Times New Roman" w:hAnsi="Times New Roman" w:cs="Times New Roman"/>
          <w:sz w:val="24"/>
          <w:szCs w:val="24"/>
        </w:rPr>
        <w:t xml:space="preserve"> «Цели административного наказания» Кодекса Российской Федерации об административных правонарушениях, </w:t>
      </w:r>
      <w:r w:rsidRPr="008B3F19">
        <w:rPr>
          <w:rFonts w:ascii="Times New Roman" w:hAnsi="Times New Roman" w:cs="Times New Roman"/>
          <w:b/>
          <w:sz w:val="24"/>
          <w:szCs w:val="24"/>
        </w:rPr>
        <w:t>часть 2 статьи 7</w:t>
      </w:r>
      <w:r w:rsidRPr="008B3F19">
        <w:rPr>
          <w:rFonts w:ascii="Times New Roman" w:hAnsi="Times New Roman" w:cs="Times New Roman"/>
          <w:sz w:val="24"/>
          <w:szCs w:val="24"/>
        </w:rPr>
        <w:t xml:space="preserve"> «Принцип гуманизма» Уголовного кодекса Российской Федерации), но не как охватывающим деяния, прямо описываемые этой лексической конструкцией и позиционируемые как наказуемые в силу противоправности как таковые, а в иных модальностях.</w:t>
      </w:r>
    </w:p>
    <w:p w:rsidR="00B37DA2" w:rsidRPr="008B3F19" w:rsidRDefault="00D70D1B"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2</w:t>
      </w:r>
      <w:r w:rsidR="00B37DA2" w:rsidRPr="008B3F19">
        <w:rPr>
          <w:rFonts w:ascii="Times New Roman" w:hAnsi="Times New Roman" w:cs="Times New Roman"/>
          <w:b/>
          <w:sz w:val="24"/>
          <w:szCs w:val="24"/>
        </w:rPr>
        <w:t>.5. Определение понятия «нарушитель» (статья 2)</w:t>
      </w:r>
    </w:p>
    <w:p w:rsidR="00B37DA2" w:rsidRPr="008B3F19" w:rsidRDefault="00B37DA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Закрепляемая статьёй 2 законопроекта дефиниция понятия «нарушитель»: «</w:t>
      </w:r>
      <w:r w:rsidRPr="008B3F19">
        <w:rPr>
          <w:rFonts w:ascii="Times New Roman" w:hAnsi="Times New Roman" w:cs="Times New Roman"/>
          <w:i/>
          <w:sz w:val="24"/>
          <w:szCs w:val="24"/>
        </w:rPr>
        <w:t>нарушитель – лицо, достигшее восемнадцати лет, совершившее или совершающее семейно-бытовое насилие»</w:t>
      </w:r>
      <w:r w:rsidRPr="008B3F19">
        <w:rPr>
          <w:rFonts w:ascii="Times New Roman" w:hAnsi="Times New Roman" w:cs="Times New Roman"/>
          <w:sz w:val="24"/>
          <w:szCs w:val="24"/>
        </w:rPr>
        <w:t xml:space="preserve"> – это один из самых явных и ярко выраженных дефектов законопроекта, поскольку не предполагает выделения и закрепления вообще никаких признаков «нарушителя», игнорирует презумпцию невиновности, не предполагая вообще никаких форм вины и способов её доказывания. Не закрепляется никаких процессуальных оснований, условий и процедур признания лица «нарушителем».</w:t>
      </w:r>
    </w:p>
    <w:p w:rsidR="00B37DA2" w:rsidRPr="008B3F19" w:rsidRDefault="00B37DA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Исходя из определения этого понятия во взаимосвязи с другими нормами </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 xml:space="preserve"> получается, что нарушителем может быть признан человек, при простом наличии у некоего другого лица (у кого угодно) некоего неопределённого «основания полагать» и даже без факта совер</w:t>
      </w:r>
      <w:r w:rsidR="00D70D1B" w:rsidRPr="008B3F19">
        <w:rPr>
          <w:rFonts w:ascii="Times New Roman" w:hAnsi="Times New Roman" w:cs="Times New Roman"/>
          <w:sz w:val="24"/>
          <w:szCs w:val="24"/>
        </w:rPr>
        <w:t>шения деяния, которым был нанесё</w:t>
      </w:r>
      <w:r w:rsidRPr="008B3F19">
        <w:rPr>
          <w:rFonts w:ascii="Times New Roman" w:hAnsi="Times New Roman" w:cs="Times New Roman"/>
          <w:sz w:val="24"/>
          <w:szCs w:val="24"/>
        </w:rPr>
        <w:t>н явный вред потерпевшему, а лишь просто на основе предположения («может быть», «вследствие») о том, что какое-то действие, обладающее признаками «семейно-бытового насилия», содержащее угрозу причинения вреда, «может быть» совершено, то есть ещё с какой-то долей вероятности может случиться. И у такого лица, признанного нарушителем без всяких гарантий защиты его прав, моментально возникают «обязанности» (статья 26).</w:t>
      </w:r>
    </w:p>
    <w:p w:rsidR="00B37DA2" w:rsidRPr="008B3F19" w:rsidRDefault="00B37DA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Кроме того, позиционирование в качестве «нарушителя» только совершеннолетнего лица выводит из числа лиц, совершающих «семейно-бытовое насилие», несовершеннолетних лиц – детей (в том числе приёмных), племянников и лиц с иной степенью родства (или свойства) по отношению к тому лицу, в отношении которого совершается «насилие».</w:t>
      </w:r>
    </w:p>
    <w:p w:rsidR="00B37DA2" w:rsidRPr="008B3F19" w:rsidRDefault="00B37DA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Согласно многочисленным позициям Европейского суда по правам человека, размытость и неопределённость правового регулирования – это грубый недостаток законодательства, априорно влекущий грубое нарушение права на справедливое судебное разбирательство, предусмотренного и гарантированного параграфом 1 статьи 6 Европейской Конвенции о защите прав человека и основных свобод от 04.11.1950, пунктом 1 статьи 14 Международного пакта о гражданских и политических правах от 16.12.1966, статьёй 10 Всеобщей декларации прав человека от 10.12.1948. </w:t>
      </w:r>
    </w:p>
    <w:p w:rsidR="00CC3DF0" w:rsidRPr="008B3F19" w:rsidRDefault="002927F7"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При этом </w:t>
      </w:r>
      <w:r w:rsidR="00CC3DF0" w:rsidRPr="008B3F19">
        <w:rPr>
          <w:rFonts w:ascii="Times New Roman" w:hAnsi="Times New Roman" w:cs="Times New Roman"/>
          <w:sz w:val="24"/>
          <w:szCs w:val="24"/>
        </w:rPr>
        <w:t>Конституционный Суд Российской Федерации неод</w:t>
      </w:r>
      <w:r w:rsidR="00D70D1B" w:rsidRPr="008B3F19">
        <w:rPr>
          <w:rFonts w:ascii="Times New Roman" w:hAnsi="Times New Roman" w:cs="Times New Roman"/>
          <w:sz w:val="24"/>
          <w:szCs w:val="24"/>
        </w:rPr>
        <w:t>нократно отмечал, что неопределё</w:t>
      </w:r>
      <w:r w:rsidR="00CC3DF0" w:rsidRPr="008B3F19">
        <w:rPr>
          <w:rFonts w:ascii="Times New Roman" w:hAnsi="Times New Roman" w:cs="Times New Roman"/>
          <w:sz w:val="24"/>
          <w:szCs w:val="24"/>
        </w:rPr>
        <w:t>нность содержани</w:t>
      </w:r>
      <w:r w:rsidR="00B37DA2" w:rsidRPr="008B3F19">
        <w:rPr>
          <w:rFonts w:ascii="Times New Roman" w:hAnsi="Times New Roman" w:cs="Times New Roman"/>
          <w:sz w:val="24"/>
          <w:szCs w:val="24"/>
        </w:rPr>
        <w:t>я правовой нормы препятствует её</w:t>
      </w:r>
      <w:r w:rsidR="00CC3DF0" w:rsidRPr="008B3F19">
        <w:rPr>
          <w:rFonts w:ascii="Times New Roman" w:hAnsi="Times New Roman" w:cs="Times New Roman"/>
          <w:sz w:val="24"/>
          <w:szCs w:val="24"/>
        </w:rPr>
        <w:t xml:space="preserve"> единообразному пониманию, ослабляет гарантии защиты конституционных прав и свобод, может привести к нарушению принципов равенства и верховенства закона, поэтому самого по се</w:t>
      </w:r>
      <w:r w:rsidR="00B37DA2" w:rsidRPr="008B3F19">
        <w:rPr>
          <w:rFonts w:ascii="Times New Roman" w:hAnsi="Times New Roman" w:cs="Times New Roman"/>
          <w:sz w:val="24"/>
          <w:szCs w:val="24"/>
        </w:rPr>
        <w:t>бе нарушения требования определё</w:t>
      </w:r>
      <w:r w:rsidR="00CC3DF0" w:rsidRPr="008B3F19">
        <w:rPr>
          <w:rFonts w:ascii="Times New Roman" w:hAnsi="Times New Roman" w:cs="Times New Roman"/>
          <w:sz w:val="24"/>
          <w:szCs w:val="24"/>
        </w:rPr>
        <w:t>нно</w:t>
      </w:r>
      <w:r w:rsidR="00B37DA2" w:rsidRPr="008B3F19">
        <w:rPr>
          <w:rFonts w:ascii="Times New Roman" w:hAnsi="Times New Roman" w:cs="Times New Roman"/>
          <w:sz w:val="24"/>
          <w:szCs w:val="24"/>
        </w:rPr>
        <w:t>сти правовой нормы, влекущего её</w:t>
      </w:r>
      <w:r w:rsidR="00CC3DF0" w:rsidRPr="008B3F19">
        <w:rPr>
          <w:rFonts w:ascii="Times New Roman" w:hAnsi="Times New Roman" w:cs="Times New Roman"/>
          <w:sz w:val="24"/>
          <w:szCs w:val="24"/>
        </w:rPr>
        <w:t xml:space="preserve"> произвольное толкование </w:t>
      </w:r>
      <w:proofErr w:type="spellStart"/>
      <w:r w:rsidR="00CC3DF0" w:rsidRPr="008B3F19">
        <w:rPr>
          <w:rFonts w:ascii="Times New Roman" w:hAnsi="Times New Roman" w:cs="Times New Roman"/>
          <w:sz w:val="24"/>
          <w:szCs w:val="24"/>
        </w:rPr>
        <w:t>правоприменителем</w:t>
      </w:r>
      <w:proofErr w:type="spellEnd"/>
      <w:r w:rsidR="00CC3DF0" w:rsidRPr="008B3F19">
        <w:rPr>
          <w:rFonts w:ascii="Times New Roman" w:hAnsi="Times New Roman" w:cs="Times New Roman"/>
          <w:sz w:val="24"/>
          <w:szCs w:val="24"/>
        </w:rPr>
        <w:t>, достаточно для признания такой нормы не соответствующей К</w:t>
      </w:r>
      <w:r w:rsidR="006A6D6B" w:rsidRPr="008B3F19">
        <w:rPr>
          <w:rFonts w:ascii="Times New Roman" w:hAnsi="Times New Roman" w:cs="Times New Roman"/>
          <w:sz w:val="24"/>
          <w:szCs w:val="24"/>
        </w:rPr>
        <w:t>онституции Российской Федерации.</w:t>
      </w:r>
    </w:p>
    <w:p w:rsidR="009737B9" w:rsidRPr="008B3F19" w:rsidRDefault="00D70D1B"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3</w:t>
      </w:r>
      <w:r w:rsidR="009737B9" w:rsidRPr="008B3F19">
        <w:rPr>
          <w:rFonts w:ascii="Times New Roman" w:hAnsi="Times New Roman" w:cs="Times New Roman"/>
          <w:b/>
          <w:sz w:val="24"/>
          <w:szCs w:val="24"/>
        </w:rPr>
        <w:t>. Противоречие публичному порядку Российской Федерации закрепляемого законопроектом перечня оснований для вторжения в семьи со стороны органов государственной власти, местного самоуправления, государственных, муниципальных и частных организаций</w:t>
      </w:r>
    </w:p>
    <w:p w:rsidR="00B37DA2"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 качестве оснований для «осуществления мер профилактики семейно-бытового насилия» (причём разнообразие таких мер не охватывается даже данным </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законопроектом</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 xml:space="preserve">, допускающим вольные интерпретации его основных понятий сообразно полёту фантазии лиц, которые по этому </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законопроекту</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 xml:space="preserve"> смогут произвольно вторгаться в семьи) часть 1 статьи 17 </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D70D1B" w:rsidRPr="008B3F19">
        <w:rPr>
          <w:rFonts w:ascii="Times New Roman" w:hAnsi="Times New Roman" w:cs="Times New Roman"/>
          <w:sz w:val="24"/>
          <w:szCs w:val="24"/>
        </w:rPr>
        <w:t>»</w:t>
      </w:r>
      <w:r w:rsidRPr="008B3F19">
        <w:rPr>
          <w:rFonts w:ascii="Times New Roman" w:hAnsi="Times New Roman" w:cs="Times New Roman"/>
          <w:sz w:val="24"/>
          <w:szCs w:val="24"/>
        </w:rPr>
        <w:t xml:space="preserve"> определяет 5 позиций («</w:t>
      </w:r>
      <w:r w:rsidR="00D70D1B" w:rsidRPr="008B3F19">
        <w:rPr>
          <w:rFonts w:ascii="Times New Roman" w:hAnsi="Times New Roman" w:cs="Times New Roman"/>
          <w:sz w:val="24"/>
          <w:szCs w:val="24"/>
        </w:rPr>
        <w:t>обстоятельств»), четыре из которых вызывают сомнения.</w:t>
      </w:r>
    </w:p>
    <w:p w:rsidR="009737B9"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Пункт 1 части 1 статьи 17 в качестве основания вмешательства, вторжения в семью определяет «</w:t>
      </w:r>
      <w:r w:rsidRPr="008B3F19">
        <w:rPr>
          <w:rFonts w:ascii="Times New Roman" w:hAnsi="Times New Roman" w:cs="Times New Roman"/>
          <w:i/>
          <w:sz w:val="24"/>
          <w:szCs w:val="24"/>
        </w:rPr>
        <w:t>заявление лица, подвергшегося семейно-бытовому насилию, либо его законных представителей о факте семейно-бытового насилия</w:t>
      </w:r>
      <w:r w:rsidRPr="008B3F19">
        <w:rPr>
          <w:rFonts w:ascii="Times New Roman" w:hAnsi="Times New Roman" w:cs="Times New Roman"/>
          <w:sz w:val="24"/>
          <w:szCs w:val="24"/>
        </w:rPr>
        <w:t>». Но указать в проектируемом законе одно такое заявление в качестве достаточного основания для вторжения в семью совершенно недопустимо, это является необоснованным, поскольку вполне возможны ситуации взаимно-неприязненных отношений между членами одной семьи и детерминированных этим попыток одного члена семьи опорочить другого, навредить ему (например, в условиях споров о наследстве).</w:t>
      </w:r>
    </w:p>
    <w:p w:rsidR="009737B9"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Пункт 2 части 1 статьи 17 в качестве основания вмешательства, вторжения в семью определяет «</w:t>
      </w:r>
      <w:r w:rsidRPr="008B3F19">
        <w:rPr>
          <w:rFonts w:ascii="Times New Roman" w:hAnsi="Times New Roman" w:cs="Times New Roman"/>
          <w:i/>
          <w:sz w:val="24"/>
          <w:szCs w:val="24"/>
        </w:rPr>
        <w:t>обращение граждан, которым стало известно о свершившемся факте семейно-бытового насилия, а также об угрозах его совершения в отношении лиц, находящихся в беспомощном или зависимом состоянии»</w:t>
      </w:r>
      <w:r w:rsidRPr="008B3F19">
        <w:rPr>
          <w:rFonts w:ascii="Times New Roman" w:hAnsi="Times New Roman" w:cs="Times New Roman"/>
          <w:sz w:val="24"/>
          <w:szCs w:val="24"/>
        </w:rPr>
        <w:t>. Каким угодно «гражданам» дозволяется направить подобного содержания «обращение». Куда – не указано, надо полагать – куда и кому угодно. Равно как и не указаны требования к содержанию и форме такого обращения, надо полагать – о чём угодно, что только можно произвольно истолковать как имеющее какое-то отношение к «семейно-бытовому насилию». С учётом определений понятий «лица, подвергшиеся семейно-бытовому насилию» и «семейно-бытовое насилие» в статье 2 законопроекта, достаточно просто чтобы у некого лица (у кого угодно) просто возникли бы некие «основания полагать» или ему «стало известно».</w:t>
      </w:r>
    </w:p>
    <w:p w:rsidR="009737B9" w:rsidRPr="008B3F19" w:rsidRDefault="00D70D1B"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w:t>
      </w:r>
      <w:r w:rsidR="009737B9" w:rsidRPr="008B3F19">
        <w:rPr>
          <w:rFonts w:ascii="Times New Roman" w:hAnsi="Times New Roman" w:cs="Times New Roman"/>
          <w:sz w:val="24"/>
          <w:szCs w:val="24"/>
        </w:rPr>
        <w:t>Законопроект</w:t>
      </w:r>
      <w:r w:rsidRPr="008B3F19">
        <w:rPr>
          <w:rFonts w:ascii="Times New Roman" w:hAnsi="Times New Roman" w:cs="Times New Roman"/>
          <w:sz w:val="24"/>
          <w:szCs w:val="24"/>
        </w:rPr>
        <w:t>»</w:t>
      </w:r>
      <w:r w:rsidR="009737B9" w:rsidRPr="008B3F19">
        <w:rPr>
          <w:rFonts w:ascii="Times New Roman" w:hAnsi="Times New Roman" w:cs="Times New Roman"/>
          <w:sz w:val="24"/>
          <w:szCs w:val="24"/>
        </w:rPr>
        <w:t xml:space="preserve"> не содержит положений о необходимости и о способах проверки поступившей информации о «семейно-бытовом насилии» уполномоченным лицом государственного органа, как и о том, в какой процессуальной форме это должно происходить, в каком порядке должны рассматриваться заявления и сообщения о фактах «семейно-бытового насилия».</w:t>
      </w:r>
    </w:p>
    <w:p w:rsidR="009737B9"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Во взаимосвязи со сказанным следует воспринимать и оценивать норму пункта 1 части 2 статьи 18, устанавливающего, что «индивидуальная профилактика семейно-бытового насилия применяется с целью оказания превентивного… воздействия на лиц, поведение которых носит противоправный характер». Если поведение уже носит противоправный характер, то это – не превентивное воздействие (за редким исключением), а если такая противоправность не доказана, а только предвосхищается, предугадывается, то в данном случае право и </w:t>
      </w:r>
      <w:proofErr w:type="spellStart"/>
      <w:r w:rsidRPr="008B3F19">
        <w:rPr>
          <w:rFonts w:ascii="Times New Roman" w:hAnsi="Times New Roman" w:cs="Times New Roman"/>
          <w:sz w:val="24"/>
          <w:szCs w:val="24"/>
        </w:rPr>
        <w:t>правопонимание</w:t>
      </w:r>
      <w:proofErr w:type="spellEnd"/>
      <w:r w:rsidRPr="008B3F19">
        <w:rPr>
          <w:rFonts w:ascii="Times New Roman" w:hAnsi="Times New Roman" w:cs="Times New Roman"/>
          <w:sz w:val="24"/>
          <w:szCs w:val="24"/>
        </w:rPr>
        <w:t xml:space="preserve"> подменяются на откровенный абсурд.</w:t>
      </w:r>
    </w:p>
    <w:p w:rsidR="009737B9"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Следовательно, пункт 2 части 1 статьи 17 создаёт широчайшие возможности для произвола в отношении российских семей.</w:t>
      </w:r>
    </w:p>
    <w:p w:rsidR="00BD3246"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Пункт 3 части 1 статьи 17 в качестве основания вмешательства, вторжения в семью определяет «</w:t>
      </w:r>
      <w:r w:rsidRPr="008B3F19">
        <w:rPr>
          <w:rFonts w:ascii="Times New Roman" w:hAnsi="Times New Roman" w:cs="Times New Roman"/>
          <w:i/>
          <w:sz w:val="24"/>
          <w:szCs w:val="24"/>
        </w:rPr>
        <w:t>сведения, поступившие из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от должностных и других лиц</w:t>
      </w:r>
      <w:r w:rsidRPr="008B3F19">
        <w:rPr>
          <w:rFonts w:ascii="Times New Roman" w:hAnsi="Times New Roman" w:cs="Times New Roman"/>
          <w:sz w:val="24"/>
          <w:szCs w:val="24"/>
        </w:rPr>
        <w:t xml:space="preserve">» (пункт 3 части 1 статьи 17). Что за сведения, какого рода и происхождения, какой полноты, как они должны проходить проверку и находить подтверждения, – всё это разработчики законопроекта считают несущественным и не требующим детального регулирования с закреплением правовых гарантий прав всех сторон. </w:t>
      </w:r>
    </w:p>
    <w:p w:rsidR="009737B9"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Пункт 4 части 1 статьи 17 в качестве основания вмешательства, вторжения в семью определяет «</w:t>
      </w:r>
      <w:r w:rsidRPr="008B3F19">
        <w:rPr>
          <w:rFonts w:ascii="Times New Roman" w:hAnsi="Times New Roman" w:cs="Times New Roman"/>
          <w:i/>
          <w:sz w:val="24"/>
          <w:szCs w:val="24"/>
        </w:rPr>
        <w:t>установление должностным лицом органа внутренних дел факта совершения семейно-бытового насилия или угрозы его совершения</w:t>
      </w:r>
      <w:r w:rsidRPr="008B3F19">
        <w:rPr>
          <w:rFonts w:ascii="Times New Roman" w:hAnsi="Times New Roman" w:cs="Times New Roman"/>
          <w:sz w:val="24"/>
          <w:szCs w:val="24"/>
        </w:rPr>
        <w:t>». Процедуры такого установления также оставлены за рамками законопроекта. Следовательно, пункты 3 и 4 части 1 статьи 17 будут способствовать совершению произвольных действий в отношении российских семей.</w:t>
      </w:r>
    </w:p>
    <w:p w:rsidR="009737B9" w:rsidRPr="008B3F19" w:rsidRDefault="009737B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Не предусмотренные напрямую современным российским законодательством, но вводимые </w:t>
      </w:r>
      <w:r w:rsidR="00BD3246"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законопроектом</w:t>
      </w:r>
      <w:r w:rsidR="00BD3246" w:rsidRPr="008B3F19">
        <w:rPr>
          <w:rFonts w:ascii="Times New Roman" w:hAnsi="Times New Roman" w:cs="Times New Roman"/>
          <w:sz w:val="24"/>
          <w:szCs w:val="24"/>
        </w:rPr>
        <w:t>»</w:t>
      </w:r>
      <w:r w:rsidRPr="008B3F19">
        <w:rPr>
          <w:rFonts w:ascii="Times New Roman" w:hAnsi="Times New Roman" w:cs="Times New Roman"/>
          <w:sz w:val="24"/>
          <w:szCs w:val="24"/>
        </w:rPr>
        <w:t xml:space="preserve"> (без детализации, что это будет такое) «организации специализированного социального обслуживания в субъектах Российской Федерации» (частные некоммерческие и коммерческие) будут, согласно проектируемому закону, наделены правом «</w:t>
      </w:r>
      <w:r w:rsidRPr="008B3F19">
        <w:rPr>
          <w:rFonts w:ascii="Times New Roman" w:hAnsi="Times New Roman" w:cs="Times New Roman"/>
          <w:i/>
          <w:sz w:val="24"/>
          <w:szCs w:val="24"/>
        </w:rPr>
        <w:t>информировать органы внутренних дел о фактах семейно-бытового насилия или об угрозе его совершения</w:t>
      </w:r>
      <w:r w:rsidRPr="008B3F19">
        <w:rPr>
          <w:rFonts w:ascii="Times New Roman" w:hAnsi="Times New Roman" w:cs="Times New Roman"/>
          <w:sz w:val="24"/>
          <w:szCs w:val="24"/>
        </w:rPr>
        <w:t>» (пункт 8 части 2 статьи 14).</w:t>
      </w:r>
    </w:p>
    <w:p w:rsidR="009737B9" w:rsidRPr="008B3F19" w:rsidRDefault="00485232"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Никаких обязанностей по доказыванию догадок (предположений, надуманных прогнозов) о наличии таких угроз на указанные организации </w:t>
      </w:r>
      <w:r w:rsidR="00BD3246"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законопроектом</w:t>
      </w:r>
      <w:r w:rsidR="00BD3246" w:rsidRPr="008B3F19">
        <w:rPr>
          <w:rFonts w:ascii="Times New Roman" w:hAnsi="Times New Roman" w:cs="Times New Roman"/>
          <w:sz w:val="24"/>
          <w:szCs w:val="24"/>
        </w:rPr>
        <w:t>»</w:t>
      </w:r>
      <w:r w:rsidRPr="008B3F19">
        <w:rPr>
          <w:rFonts w:ascii="Times New Roman" w:hAnsi="Times New Roman" w:cs="Times New Roman"/>
          <w:sz w:val="24"/>
          <w:szCs w:val="24"/>
        </w:rPr>
        <w:t xml:space="preserve"> не возложено. И что особенно важно, никакой ответственности за необоснованные и/или чрезмерные действия или за сознательное злоупотребление правами «общественных надзирателей за семьями», вследствие чего наступили негативные последствия, вообще не предусматривается. Эти же организации наделяются правом произвольного вторжения в семью (произвольного – потому что не определены чётко и детально основания, условия, формы, меры, процессуальные права сторон, гарантии, компетенции, пределы, подконтрольность вторжения в семьи, и это даёт широчайшие возможности для произвола) всего-навсего «</w:t>
      </w:r>
      <w:r w:rsidRPr="008B3F19">
        <w:rPr>
          <w:rFonts w:ascii="Times New Roman" w:hAnsi="Times New Roman" w:cs="Times New Roman"/>
          <w:i/>
          <w:sz w:val="24"/>
          <w:szCs w:val="24"/>
        </w:rPr>
        <w:t>по инициативе должностных лиц… организаций, участвующих в осуществлении мер профилактики семейно-бытового насилия</w:t>
      </w:r>
      <w:r w:rsidRPr="008B3F19">
        <w:rPr>
          <w:rFonts w:ascii="Times New Roman" w:hAnsi="Times New Roman" w:cs="Times New Roman"/>
          <w:sz w:val="24"/>
          <w:szCs w:val="24"/>
        </w:rPr>
        <w:t>» (пункт 2 части 2 статьи 14).</w:t>
      </w:r>
    </w:p>
    <w:p w:rsidR="00674A3B" w:rsidRPr="008B3F19" w:rsidRDefault="00674A3B"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Рассмотренные положения проектируемого закона (в случае его принятия) создадут правовые предпосылки для нарастающих потоков ложных доносов, клеветнических измышлений в адрес семей, случаев сведения личных счётов.</w:t>
      </w:r>
    </w:p>
    <w:p w:rsidR="00342798" w:rsidRPr="008B3F19" w:rsidRDefault="00BD3246"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4</w:t>
      </w:r>
      <w:r w:rsidR="00D114EE" w:rsidRPr="008B3F19">
        <w:rPr>
          <w:rFonts w:ascii="Times New Roman" w:hAnsi="Times New Roman" w:cs="Times New Roman"/>
          <w:b/>
          <w:sz w:val="24"/>
          <w:szCs w:val="24"/>
        </w:rPr>
        <w:t xml:space="preserve">. Создание </w:t>
      </w:r>
      <w:r w:rsidRPr="008B3F19">
        <w:rPr>
          <w:rFonts w:ascii="Times New Roman" w:hAnsi="Times New Roman" w:cs="Times New Roman"/>
          <w:b/>
          <w:sz w:val="24"/>
          <w:szCs w:val="24"/>
        </w:rPr>
        <w:t>«</w:t>
      </w:r>
      <w:r w:rsidR="00D114EE" w:rsidRPr="008B3F19">
        <w:rPr>
          <w:rFonts w:ascii="Times New Roman" w:hAnsi="Times New Roman" w:cs="Times New Roman"/>
          <w:b/>
          <w:sz w:val="24"/>
          <w:szCs w:val="24"/>
        </w:rPr>
        <w:t>законопроектом</w:t>
      </w:r>
      <w:r w:rsidRPr="008B3F19">
        <w:rPr>
          <w:rFonts w:ascii="Times New Roman" w:hAnsi="Times New Roman" w:cs="Times New Roman"/>
          <w:b/>
          <w:sz w:val="24"/>
          <w:szCs w:val="24"/>
        </w:rPr>
        <w:t>»</w:t>
      </w:r>
      <w:r w:rsidR="00886E34" w:rsidRPr="008B3F19">
        <w:rPr>
          <w:rFonts w:ascii="Times New Roman" w:hAnsi="Times New Roman" w:cs="Times New Roman"/>
          <w:b/>
          <w:sz w:val="24"/>
          <w:szCs w:val="24"/>
        </w:rPr>
        <w:t xml:space="preserve"> </w:t>
      </w:r>
      <w:r w:rsidR="00D114EE" w:rsidRPr="008B3F19">
        <w:rPr>
          <w:rFonts w:ascii="Times New Roman" w:hAnsi="Times New Roman" w:cs="Times New Roman"/>
          <w:b/>
          <w:sz w:val="24"/>
          <w:szCs w:val="24"/>
        </w:rPr>
        <w:t xml:space="preserve">правовых основ и условий для частного бизнеса </w:t>
      </w:r>
    </w:p>
    <w:p w:rsidR="00A52F83" w:rsidRPr="008B3F19" w:rsidRDefault="00A52F8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Существенно важным недостатком </w:t>
      </w:r>
      <w:r w:rsidR="00342798"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342798" w:rsidRPr="008B3F19">
        <w:rPr>
          <w:rFonts w:ascii="Times New Roman" w:hAnsi="Times New Roman" w:cs="Times New Roman"/>
          <w:sz w:val="24"/>
          <w:szCs w:val="24"/>
        </w:rPr>
        <w:t>» является полное отсутствие в нё</w:t>
      </w:r>
      <w:r w:rsidRPr="008B3F19">
        <w:rPr>
          <w:rFonts w:ascii="Times New Roman" w:hAnsi="Times New Roman" w:cs="Times New Roman"/>
          <w:sz w:val="24"/>
          <w:szCs w:val="24"/>
        </w:rPr>
        <w:t>м критериев отбора и допуска некоммерческих организаций и их персонала к «деятельности в сфере профилактики семейно-бытового насилия».</w:t>
      </w:r>
    </w:p>
    <w:p w:rsidR="00A52F83" w:rsidRPr="008B3F19" w:rsidRDefault="00A52F8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Единственный идентификатор, критерий отбора таких организаций в </w:t>
      </w:r>
      <w:r w:rsidR="00342798"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законопроекте</w:t>
      </w:r>
      <w:r w:rsidR="00342798" w:rsidRPr="008B3F19">
        <w:rPr>
          <w:rFonts w:ascii="Times New Roman" w:hAnsi="Times New Roman" w:cs="Times New Roman"/>
          <w:sz w:val="24"/>
          <w:szCs w:val="24"/>
        </w:rPr>
        <w:t>»</w:t>
      </w:r>
      <w:r w:rsidRPr="008B3F19">
        <w:rPr>
          <w:rFonts w:ascii="Times New Roman" w:hAnsi="Times New Roman" w:cs="Times New Roman"/>
          <w:sz w:val="24"/>
          <w:szCs w:val="24"/>
        </w:rPr>
        <w:t xml:space="preserve"> – это исключительно только указание на то, что таковые «осуществляют деятельность в сфере профилактики семейно-бытового насилия» (пункт 12 части 1 статьи 5 и др. законопроекта). Каким образом это должно (может) фиксироваться и верифицироваться, </w:t>
      </w:r>
      <w:r w:rsidR="00342798"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законопроектом</w:t>
      </w:r>
      <w:r w:rsidR="00342798" w:rsidRPr="008B3F19">
        <w:rPr>
          <w:rFonts w:ascii="Times New Roman" w:hAnsi="Times New Roman" w:cs="Times New Roman"/>
          <w:sz w:val="24"/>
          <w:szCs w:val="24"/>
        </w:rPr>
        <w:t>»</w:t>
      </w:r>
      <w:r w:rsidRPr="008B3F19">
        <w:rPr>
          <w:rFonts w:ascii="Times New Roman" w:hAnsi="Times New Roman" w:cs="Times New Roman"/>
          <w:sz w:val="24"/>
          <w:szCs w:val="24"/>
        </w:rPr>
        <w:t xml:space="preserve"> не предусматривается.</w:t>
      </w:r>
    </w:p>
    <w:p w:rsidR="00A52F83" w:rsidRPr="008B3F19" w:rsidRDefault="00A52F8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Никаких указаний или ограничений по организационно-правовым формам таких (допускаемых с широчайшими полномочиями в сферу семейных отношений) некоммерческих организаций не устанавливается. То есть формально в семью может прийти религиозная организация (как частный случай некоммерческой организации – согласно пункту 3 статьи 2 Федерального закона от 12.01.1996 № 7-ФЗ (ред. от 02.12.2019) «О некоммерческих организациях»), и совершенно не обязательно той же конфессиональной принадлежности, что и сама эта семья, и даже религиозная группа, поскольку пункт 3 статьи 2 Федерального закона «О некоммерческих организациях» относит к числу некоммерческих организаций и религиозные объединения, то есть, в числе прочего, религиозные группы.</w:t>
      </w:r>
    </w:p>
    <w:p w:rsidR="00A52F83" w:rsidRPr="008B3F19" w:rsidRDefault="00A52F8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Исследуемый </w:t>
      </w:r>
      <w:r w:rsidR="00342798"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w:t>
      </w:r>
      <w:r w:rsidR="00342798" w:rsidRPr="008B3F19">
        <w:rPr>
          <w:rFonts w:ascii="Times New Roman" w:hAnsi="Times New Roman" w:cs="Times New Roman"/>
          <w:sz w:val="24"/>
          <w:szCs w:val="24"/>
        </w:rPr>
        <w:t>»</w:t>
      </w:r>
      <w:r w:rsidRPr="008B3F19">
        <w:rPr>
          <w:rFonts w:ascii="Times New Roman" w:hAnsi="Times New Roman" w:cs="Times New Roman"/>
          <w:sz w:val="24"/>
          <w:szCs w:val="24"/>
        </w:rPr>
        <w:t xml:space="preserve"> не указывает на необходимость наличия государственной регистрации в установленном порядке такой общественной организации.</w:t>
      </w:r>
    </w:p>
    <w:p w:rsidR="00A52F83" w:rsidRPr="008B3F19" w:rsidRDefault="00A52F8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Между тем, Федеральный закон от 19.05.1995 № 82-ФЗ (ред. от 02.12.2019) «Об общественных</w:t>
      </w:r>
      <w:r w:rsidR="00342798" w:rsidRPr="008B3F19">
        <w:rPr>
          <w:rFonts w:ascii="Times New Roman" w:hAnsi="Times New Roman" w:cs="Times New Roman"/>
          <w:sz w:val="24"/>
          <w:szCs w:val="24"/>
        </w:rPr>
        <w:t xml:space="preserve"> объединениях» гарантирует право</w:t>
      </w:r>
      <w:r w:rsidRPr="008B3F19">
        <w:rPr>
          <w:rFonts w:ascii="Times New Roman" w:hAnsi="Times New Roman" w:cs="Times New Roman"/>
          <w:sz w:val="24"/>
          <w:szCs w:val="24"/>
        </w:rPr>
        <w:t xml:space="preserve"> создаваемых гражданами общественных объединений функционировать без государственной регистрации и приобретения прав юридического лица (последний абзац статьи 3). И такие незарегистрированные общественные объединения тоже могут заявлять, что «осуществляют деятельность в сфере профилактики семейно-бытового насилия».</w:t>
      </w:r>
    </w:p>
    <w:p w:rsidR="00A52F83" w:rsidRPr="008B3F19" w:rsidRDefault="00A52F83"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Следует отметить полное отсутствие в законопроекте критериев отбора и допуска конкретных лиц – представителей, членов, сотрудников и т.п. таких некоммерческих организаций к «деятельности в сфере профилак</w:t>
      </w:r>
      <w:r w:rsidR="00886E34" w:rsidRPr="008B3F19">
        <w:rPr>
          <w:rFonts w:ascii="Times New Roman" w:hAnsi="Times New Roman" w:cs="Times New Roman"/>
          <w:sz w:val="24"/>
          <w:szCs w:val="24"/>
        </w:rPr>
        <w:t>тики семейно-бытового насилия».</w:t>
      </w:r>
    </w:p>
    <w:p w:rsidR="00A52F83" w:rsidRPr="008B3F19" w:rsidRDefault="00A52F83"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 xml:space="preserve">Таким образом, речь идёт о наделении </w:t>
      </w:r>
      <w:r w:rsidR="00180323" w:rsidRPr="008B3F19">
        <w:rPr>
          <w:rFonts w:ascii="Times New Roman" w:hAnsi="Times New Roman" w:cs="Times New Roman"/>
          <w:b/>
          <w:sz w:val="24"/>
          <w:szCs w:val="24"/>
        </w:rPr>
        <w:t>«</w:t>
      </w:r>
      <w:r w:rsidRPr="008B3F19">
        <w:rPr>
          <w:rFonts w:ascii="Times New Roman" w:hAnsi="Times New Roman" w:cs="Times New Roman"/>
          <w:b/>
          <w:sz w:val="24"/>
          <w:szCs w:val="24"/>
        </w:rPr>
        <w:t>законопроектом</w:t>
      </w:r>
      <w:r w:rsidR="00180323" w:rsidRPr="008B3F19">
        <w:rPr>
          <w:rFonts w:ascii="Times New Roman" w:hAnsi="Times New Roman" w:cs="Times New Roman"/>
          <w:b/>
          <w:sz w:val="24"/>
          <w:szCs w:val="24"/>
        </w:rPr>
        <w:t>»</w:t>
      </w:r>
      <w:r w:rsidRPr="008B3F19">
        <w:rPr>
          <w:rFonts w:ascii="Times New Roman" w:hAnsi="Times New Roman" w:cs="Times New Roman"/>
          <w:b/>
          <w:sz w:val="24"/>
          <w:szCs w:val="24"/>
        </w:rPr>
        <w:t xml:space="preserve"> практически неограниченного круга лиц (</w:t>
      </w:r>
      <w:r w:rsidRPr="008B3F19">
        <w:rPr>
          <w:rFonts w:ascii="Times New Roman" w:hAnsi="Times New Roman" w:cs="Times New Roman"/>
          <w:sz w:val="24"/>
          <w:szCs w:val="24"/>
        </w:rPr>
        <w:t>по сути дела – вообще кого попало</w:t>
      </w:r>
      <w:r w:rsidRPr="008B3F19">
        <w:rPr>
          <w:rFonts w:ascii="Times New Roman" w:hAnsi="Times New Roman" w:cs="Times New Roman"/>
          <w:b/>
          <w:sz w:val="24"/>
          <w:szCs w:val="24"/>
        </w:rPr>
        <w:t xml:space="preserve">) совершенно беспрецедентными по объёму и юридически очень весомыми полномочиями по произвольному вмешательству во внутренние дела семьи. </w:t>
      </w:r>
    </w:p>
    <w:p w:rsidR="00117051" w:rsidRPr="008B3F19" w:rsidRDefault="00117051"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Добавляет возможностей для произвола таких организаций в отношении семей многократное закрепление требований «незамедлительности» (часть 3 статьи 14, часть 2 статьи 17, часть 1 статьи 24), «срочности» (пункт 3 статьи 12, пункт 2 части 2 статьи 14), «экстренности» (применительно – к центрам помощи, пункт 10 части 1 статьи 5).</w:t>
      </w:r>
    </w:p>
    <w:p w:rsidR="00117051" w:rsidRPr="008B3F19" w:rsidRDefault="00117051"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Согласно положениям проектируемого закона, никто ничего не будет расследовать, проверять, оценивать, а просто срочно (и по сути дела – произвольно) будут «назначаться» (признаваться) виновные лица («нарушители»), и в отношении этих «назначенных» «нарушителей» и столь же произвольно назначенных «пострадавших от нарушителей» (согласно статье 2 законопроекта – «лиц, подвергшимся семейно-бытовому насилию</w:t>
      </w:r>
      <w:proofErr w:type="gramStart"/>
      <w:r w:rsidRPr="008B3F19">
        <w:rPr>
          <w:rFonts w:ascii="Times New Roman" w:hAnsi="Times New Roman" w:cs="Times New Roman"/>
          <w:sz w:val="24"/>
          <w:szCs w:val="24"/>
        </w:rPr>
        <w:t>»</w:t>
      </w:r>
      <w:proofErr w:type="gramEnd"/>
      <w:r w:rsidRPr="008B3F19">
        <w:rPr>
          <w:rFonts w:ascii="Times New Roman" w:hAnsi="Times New Roman" w:cs="Times New Roman"/>
          <w:sz w:val="24"/>
          <w:szCs w:val="24"/>
        </w:rPr>
        <w:t xml:space="preserve">) так же срочно будут осуществляться какие-то «мероприятия» и «услуги». В этих искусственно ускоренных процессах будет не до соблюдения презумпции невиновности и гарантий прав лиц, обвинённых в нарушениях, не до выяснения действительных обстоятельств дел или выяснения того, кто в каких «услугах» нуждается или нет. Всё это создает «скоростной конвейер профилактики», который, в действительности, на профилактику не направлен, но будет гарантированно разрушать семьи, станет совершенно «токсичным» для российского института семьи. </w:t>
      </w:r>
    </w:p>
    <w:p w:rsidR="00117051" w:rsidRPr="008B3F19" w:rsidRDefault="00117051"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Законодательное обременение родителей какими бы то ни было обязанностями перед какими-либо частными некоммерческими организациями (тем более – коммерческими организациями и индивидуальными предпринимателями) является совершенно противоправным</w:t>
      </w:r>
      <w:r w:rsidR="00886E34" w:rsidRPr="008B3F19">
        <w:rPr>
          <w:rFonts w:ascii="Times New Roman" w:hAnsi="Times New Roman" w:cs="Times New Roman"/>
          <w:sz w:val="24"/>
          <w:szCs w:val="24"/>
        </w:rPr>
        <w:t xml:space="preserve">. </w:t>
      </w:r>
      <w:r w:rsidRPr="008B3F19">
        <w:rPr>
          <w:rFonts w:ascii="Times New Roman" w:hAnsi="Times New Roman" w:cs="Times New Roman"/>
          <w:sz w:val="24"/>
          <w:szCs w:val="24"/>
        </w:rPr>
        <w:t xml:space="preserve">Передача государством функций и полномочий по защите прав ребёнка, по контролю и сопровождению проблемных семей (или мнимо проблемных семей) некоммерческим негосударственным организациям является очень серьёзным, фундаментальным недостатком, пороком данного </w:t>
      </w:r>
      <w:r w:rsidR="00180323"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180323" w:rsidRPr="008B3F19">
        <w:rPr>
          <w:rFonts w:ascii="Times New Roman" w:hAnsi="Times New Roman" w:cs="Times New Roman"/>
          <w:sz w:val="24"/>
          <w:szCs w:val="24"/>
        </w:rPr>
        <w:t>»</w:t>
      </w:r>
      <w:r w:rsidRPr="008B3F19">
        <w:rPr>
          <w:rFonts w:ascii="Times New Roman" w:hAnsi="Times New Roman" w:cs="Times New Roman"/>
          <w:sz w:val="24"/>
          <w:szCs w:val="24"/>
        </w:rPr>
        <w:t>.</w:t>
      </w:r>
    </w:p>
    <w:p w:rsidR="00B73588" w:rsidRPr="008B3F19" w:rsidRDefault="00237630"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5</w:t>
      </w:r>
      <w:r w:rsidR="00117051" w:rsidRPr="008B3F19">
        <w:rPr>
          <w:rFonts w:ascii="Times New Roman" w:hAnsi="Times New Roman" w:cs="Times New Roman"/>
          <w:b/>
          <w:sz w:val="24"/>
          <w:szCs w:val="24"/>
        </w:rPr>
        <w:t xml:space="preserve">. Дефектность </w:t>
      </w:r>
      <w:r w:rsidR="00B73588" w:rsidRPr="008B3F19">
        <w:rPr>
          <w:rFonts w:ascii="Times New Roman" w:hAnsi="Times New Roman" w:cs="Times New Roman"/>
          <w:b/>
          <w:sz w:val="24"/>
          <w:szCs w:val="24"/>
        </w:rPr>
        <w:t xml:space="preserve">и вторичность предлагаемых законодательным предложением мер профилактики  </w:t>
      </w:r>
    </w:p>
    <w:p w:rsidR="00CA43D9" w:rsidRPr="008B3F19" w:rsidRDefault="00CA43D9"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Предлагаемые новые формы профилактического воздействия (а по сути – </w:t>
      </w:r>
      <w:r w:rsidR="00711D4E" w:rsidRPr="008B3F19">
        <w:rPr>
          <w:rFonts w:ascii="Times New Roman" w:hAnsi="Times New Roman" w:cs="Times New Roman"/>
          <w:sz w:val="24"/>
          <w:szCs w:val="24"/>
        </w:rPr>
        <w:t xml:space="preserve">в большей своей части </w:t>
      </w:r>
      <w:r w:rsidRPr="008B3F19">
        <w:rPr>
          <w:rFonts w:ascii="Times New Roman" w:hAnsi="Times New Roman" w:cs="Times New Roman"/>
          <w:sz w:val="24"/>
          <w:szCs w:val="24"/>
        </w:rPr>
        <w:t>воспроизводимые действующие)</w:t>
      </w:r>
      <w:r w:rsidR="00711D4E" w:rsidRPr="008B3F19">
        <w:rPr>
          <w:rFonts w:ascii="Times New Roman" w:hAnsi="Times New Roman" w:cs="Times New Roman"/>
          <w:sz w:val="24"/>
          <w:szCs w:val="24"/>
        </w:rPr>
        <w:t>, перечисленные в статьях 18 – 25,</w:t>
      </w:r>
      <w:r w:rsidRPr="008B3F19">
        <w:rPr>
          <w:rFonts w:ascii="Times New Roman" w:hAnsi="Times New Roman" w:cs="Times New Roman"/>
          <w:sz w:val="24"/>
          <w:szCs w:val="24"/>
        </w:rPr>
        <w:t xml:space="preserve"> размывают цельность существующей системы уголовно-правовых, гражданско-правовых, семейно-правовых способов защиты прав детей, супругов и иных бл</w:t>
      </w:r>
      <w:r w:rsidR="00711D4E" w:rsidRPr="008B3F19">
        <w:rPr>
          <w:rFonts w:ascii="Times New Roman" w:hAnsi="Times New Roman" w:cs="Times New Roman"/>
          <w:sz w:val="24"/>
          <w:szCs w:val="24"/>
        </w:rPr>
        <w:t>изких лиц, приводят к неопределё</w:t>
      </w:r>
      <w:r w:rsidRPr="008B3F19">
        <w:rPr>
          <w:rFonts w:ascii="Times New Roman" w:hAnsi="Times New Roman" w:cs="Times New Roman"/>
          <w:sz w:val="24"/>
          <w:szCs w:val="24"/>
        </w:rPr>
        <w:t>нности правового регулирования, с</w:t>
      </w:r>
      <w:bookmarkStart w:id="0" w:name="_GoBack"/>
      <w:bookmarkEnd w:id="0"/>
      <w:r w:rsidRPr="008B3F19">
        <w:rPr>
          <w:rFonts w:ascii="Times New Roman" w:hAnsi="Times New Roman" w:cs="Times New Roman"/>
          <w:sz w:val="24"/>
          <w:szCs w:val="24"/>
        </w:rPr>
        <w:t>ущественно редуцируя его эффективность.</w:t>
      </w:r>
    </w:p>
    <w:p w:rsidR="00081B96" w:rsidRPr="008B3F19" w:rsidRDefault="00237630" w:rsidP="008B3F19">
      <w:pPr>
        <w:spacing w:after="0"/>
        <w:ind w:firstLine="851"/>
        <w:jc w:val="both"/>
        <w:rPr>
          <w:rFonts w:ascii="Times New Roman" w:hAnsi="Times New Roman" w:cs="Times New Roman"/>
          <w:sz w:val="24"/>
          <w:szCs w:val="24"/>
        </w:rPr>
      </w:pPr>
      <w:r w:rsidRPr="008B3F19">
        <w:rPr>
          <w:rFonts w:ascii="Times New Roman" w:hAnsi="Times New Roman" w:cs="Times New Roman"/>
          <w:b/>
          <w:sz w:val="24"/>
          <w:szCs w:val="24"/>
        </w:rPr>
        <w:t>5</w:t>
      </w:r>
      <w:r w:rsidR="00D918F0" w:rsidRPr="008B3F19">
        <w:rPr>
          <w:rFonts w:ascii="Times New Roman" w:hAnsi="Times New Roman" w:cs="Times New Roman"/>
          <w:b/>
          <w:sz w:val="24"/>
          <w:szCs w:val="24"/>
        </w:rPr>
        <w:t>.1.</w:t>
      </w:r>
      <w:r w:rsidR="00D918F0" w:rsidRPr="008B3F19">
        <w:rPr>
          <w:rFonts w:ascii="Times New Roman" w:hAnsi="Times New Roman" w:cs="Times New Roman"/>
          <w:sz w:val="24"/>
          <w:szCs w:val="24"/>
        </w:rPr>
        <w:t xml:space="preserve"> </w:t>
      </w:r>
      <w:r w:rsidR="00CA43D9" w:rsidRPr="008B3F19">
        <w:rPr>
          <w:rFonts w:ascii="Times New Roman" w:hAnsi="Times New Roman" w:cs="Times New Roman"/>
          <w:sz w:val="24"/>
          <w:szCs w:val="24"/>
        </w:rPr>
        <w:t xml:space="preserve">Что касается </w:t>
      </w:r>
      <w:r w:rsidR="00CA43D9" w:rsidRPr="008B3F19">
        <w:rPr>
          <w:rFonts w:ascii="Times New Roman" w:hAnsi="Times New Roman" w:cs="Times New Roman"/>
          <w:b/>
          <w:sz w:val="24"/>
          <w:szCs w:val="24"/>
        </w:rPr>
        <w:t>форм профилактического воздействия</w:t>
      </w:r>
      <w:r w:rsidR="00CA43D9" w:rsidRPr="008B3F19">
        <w:rPr>
          <w:rFonts w:ascii="Times New Roman" w:hAnsi="Times New Roman" w:cs="Times New Roman"/>
          <w:sz w:val="24"/>
          <w:szCs w:val="24"/>
        </w:rPr>
        <w:t xml:space="preserve"> (которые по существу являются способами, средствами, а не </w:t>
      </w:r>
      <w:r w:rsidR="00711D4E" w:rsidRPr="008B3F19">
        <w:rPr>
          <w:rFonts w:ascii="Times New Roman" w:hAnsi="Times New Roman" w:cs="Times New Roman"/>
          <w:sz w:val="24"/>
          <w:szCs w:val="24"/>
        </w:rPr>
        <w:t>формами), предусмотренных статьями 18 - 23</w:t>
      </w:r>
      <w:r w:rsidR="00CA43D9" w:rsidRPr="008B3F19">
        <w:rPr>
          <w:rFonts w:ascii="Times New Roman" w:hAnsi="Times New Roman" w:cs="Times New Roman"/>
          <w:sz w:val="24"/>
          <w:szCs w:val="24"/>
        </w:rPr>
        <w:t xml:space="preserve"> законодательного п</w:t>
      </w:r>
      <w:r w:rsidR="00711D4E" w:rsidRPr="008B3F19">
        <w:rPr>
          <w:rFonts w:ascii="Times New Roman" w:hAnsi="Times New Roman" w:cs="Times New Roman"/>
          <w:sz w:val="24"/>
          <w:szCs w:val="24"/>
        </w:rPr>
        <w:t>редложения, то, например, статьё</w:t>
      </w:r>
      <w:r w:rsidR="00CA43D9" w:rsidRPr="008B3F19">
        <w:rPr>
          <w:rFonts w:ascii="Times New Roman" w:hAnsi="Times New Roman" w:cs="Times New Roman"/>
          <w:sz w:val="24"/>
          <w:szCs w:val="24"/>
        </w:rPr>
        <w:t>й 17 Федерального закона от 23.06.2016 № 182-ФЗ «Об основах системы профилактики правонарушений в Российской Федерации» уже предусмотрены: правовое просвещение и правовое информирование, профилактичес</w:t>
      </w:r>
      <w:r w:rsidR="00711D4E" w:rsidRPr="008B3F19">
        <w:rPr>
          <w:rFonts w:ascii="Times New Roman" w:hAnsi="Times New Roman" w:cs="Times New Roman"/>
          <w:sz w:val="24"/>
          <w:szCs w:val="24"/>
        </w:rPr>
        <w:t>кая беседа, профилактический учё</w:t>
      </w:r>
      <w:r w:rsidR="00CA43D9" w:rsidRPr="008B3F19">
        <w:rPr>
          <w:rFonts w:ascii="Times New Roman" w:hAnsi="Times New Roman" w:cs="Times New Roman"/>
          <w:sz w:val="24"/>
          <w:szCs w:val="24"/>
        </w:rPr>
        <w:t xml:space="preserve">т, профилактический надзор, социальная адаптация, социальная реабилитация. </w:t>
      </w:r>
    </w:p>
    <w:p w:rsidR="00D918F0" w:rsidRPr="008B3F19" w:rsidRDefault="00081B96"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«Специальные психологические программы» (ст. 23 «законопроекта»), основной задачей которых является «</w:t>
      </w:r>
      <w:r w:rsidRPr="008B3F19">
        <w:rPr>
          <w:rFonts w:ascii="Times New Roman" w:hAnsi="Times New Roman" w:cs="Times New Roman"/>
          <w:i/>
          <w:sz w:val="24"/>
          <w:szCs w:val="24"/>
        </w:rPr>
        <w:t>психологическое сопровождение нарушителей с целью выявления причин и условий совершения семейно-бытового насилия и профилактики семейно-бытового насилия</w:t>
      </w:r>
      <w:r w:rsidRPr="008B3F19">
        <w:rPr>
          <w:rFonts w:ascii="Times New Roman" w:hAnsi="Times New Roman" w:cs="Times New Roman"/>
          <w:sz w:val="24"/>
          <w:szCs w:val="24"/>
        </w:rPr>
        <w:t xml:space="preserve">», перекрываются уже действующими нормами ст. 17 вышеупомянутого закона № 182-ФЗ: п. 7) социальная адаптация; п.8) </w:t>
      </w:r>
      <w:proofErr w:type="spellStart"/>
      <w:r w:rsidRPr="008B3F19">
        <w:rPr>
          <w:rFonts w:ascii="Times New Roman" w:hAnsi="Times New Roman" w:cs="Times New Roman"/>
          <w:sz w:val="24"/>
          <w:szCs w:val="24"/>
        </w:rPr>
        <w:t>ресоциализация</w:t>
      </w:r>
      <w:proofErr w:type="spellEnd"/>
      <w:r w:rsidRPr="008B3F19">
        <w:rPr>
          <w:rFonts w:ascii="Times New Roman" w:hAnsi="Times New Roman" w:cs="Times New Roman"/>
          <w:sz w:val="24"/>
          <w:szCs w:val="24"/>
        </w:rPr>
        <w:t>; п. 9) социальная реабилитация.</w:t>
      </w:r>
    </w:p>
    <w:p w:rsidR="00081B96" w:rsidRPr="008B3F19" w:rsidRDefault="00081B96"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Более того, с</w:t>
      </w:r>
      <w:r w:rsidR="00CA43D9" w:rsidRPr="008B3F19">
        <w:rPr>
          <w:rFonts w:ascii="Times New Roman" w:hAnsi="Times New Roman" w:cs="Times New Roman"/>
          <w:sz w:val="24"/>
          <w:szCs w:val="24"/>
        </w:rPr>
        <w:t>огласно статье 72.1 У</w:t>
      </w:r>
      <w:r w:rsidR="00D918F0" w:rsidRPr="008B3F19">
        <w:rPr>
          <w:rFonts w:ascii="Times New Roman" w:hAnsi="Times New Roman" w:cs="Times New Roman"/>
          <w:sz w:val="24"/>
          <w:szCs w:val="24"/>
        </w:rPr>
        <w:t>головного кодекса</w:t>
      </w:r>
      <w:r w:rsidR="00CA43D9" w:rsidRPr="008B3F19">
        <w:rPr>
          <w:rFonts w:ascii="Times New Roman" w:hAnsi="Times New Roman" w:cs="Times New Roman"/>
          <w:sz w:val="24"/>
          <w:szCs w:val="24"/>
        </w:rPr>
        <w:t xml:space="preserve"> Р</w:t>
      </w:r>
      <w:r w:rsidR="00D918F0" w:rsidRPr="008B3F19">
        <w:rPr>
          <w:rFonts w:ascii="Times New Roman" w:hAnsi="Times New Roman" w:cs="Times New Roman"/>
          <w:sz w:val="24"/>
          <w:szCs w:val="24"/>
        </w:rPr>
        <w:t xml:space="preserve">оссийской </w:t>
      </w:r>
      <w:r w:rsidR="00CA43D9" w:rsidRPr="008B3F19">
        <w:rPr>
          <w:rFonts w:ascii="Times New Roman" w:hAnsi="Times New Roman" w:cs="Times New Roman"/>
          <w:sz w:val="24"/>
          <w:szCs w:val="24"/>
        </w:rPr>
        <w:t>Ф</w:t>
      </w:r>
      <w:r w:rsidR="00D918F0" w:rsidRPr="008B3F19">
        <w:rPr>
          <w:rFonts w:ascii="Times New Roman" w:hAnsi="Times New Roman" w:cs="Times New Roman"/>
          <w:sz w:val="24"/>
          <w:szCs w:val="24"/>
        </w:rPr>
        <w:t>едерации</w:t>
      </w:r>
      <w:r w:rsidR="00CA43D9" w:rsidRPr="008B3F19">
        <w:rPr>
          <w:rFonts w:ascii="Times New Roman" w:hAnsi="Times New Roman" w:cs="Times New Roman"/>
          <w:sz w:val="24"/>
          <w:szCs w:val="24"/>
        </w:rPr>
        <w:t xml:space="preserve"> при назначении лицу, признанному больным наркоманией, основного наказания, не связанного с лишением свободы, суд может возложить на осужденного обязанность пройти лечение от наркомании и медицинскую и (или) социальную реабилитацию. В силу части 5 статьи 73 У</w:t>
      </w:r>
      <w:r w:rsidR="00D918F0" w:rsidRPr="008B3F19">
        <w:rPr>
          <w:rFonts w:ascii="Times New Roman" w:hAnsi="Times New Roman" w:cs="Times New Roman"/>
          <w:sz w:val="24"/>
          <w:szCs w:val="24"/>
        </w:rPr>
        <w:t>головного кодекса российской Федерации</w:t>
      </w:r>
      <w:r w:rsidR="00CA43D9" w:rsidRPr="008B3F19">
        <w:rPr>
          <w:rFonts w:ascii="Times New Roman" w:hAnsi="Times New Roman" w:cs="Times New Roman"/>
          <w:sz w:val="24"/>
          <w:szCs w:val="24"/>
        </w:rPr>
        <w:t>, на лиц, осужденных к условной мере наказания, суд возлагает обязанность пройти курс лечения от алкоголизма, наркомании, токсикомании. Указанный перечень можно продолжить.</w:t>
      </w:r>
      <w:r w:rsidRPr="008B3F19">
        <w:rPr>
          <w:rFonts w:ascii="Times New Roman" w:hAnsi="Times New Roman" w:cs="Times New Roman"/>
          <w:sz w:val="24"/>
          <w:szCs w:val="24"/>
        </w:rPr>
        <w:t xml:space="preserve"> </w:t>
      </w:r>
    </w:p>
    <w:p w:rsidR="00CA43D9" w:rsidRPr="008B3F19" w:rsidRDefault="00081B96"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Вместе с тем, законодательное предложение не содержит никаких новаций, касающихся лечения нарушителей от пагубного употребления алкоголя, наркомании или токсикомании.</w:t>
      </w:r>
    </w:p>
    <w:p w:rsidR="00B73588" w:rsidRPr="008B3F19" w:rsidRDefault="00237630" w:rsidP="008B3F19">
      <w:pPr>
        <w:spacing w:after="0"/>
        <w:ind w:firstLine="851"/>
        <w:jc w:val="both"/>
        <w:rPr>
          <w:rFonts w:ascii="Times New Roman" w:hAnsi="Times New Roman" w:cs="Times New Roman"/>
          <w:sz w:val="24"/>
          <w:szCs w:val="24"/>
        </w:rPr>
      </w:pPr>
      <w:r w:rsidRPr="008B3F19">
        <w:rPr>
          <w:rFonts w:ascii="Times New Roman" w:hAnsi="Times New Roman" w:cs="Times New Roman"/>
          <w:b/>
          <w:sz w:val="24"/>
          <w:szCs w:val="24"/>
        </w:rPr>
        <w:t>5</w:t>
      </w:r>
      <w:r w:rsidR="00D918F0" w:rsidRPr="008B3F19">
        <w:rPr>
          <w:rFonts w:ascii="Times New Roman" w:hAnsi="Times New Roman" w:cs="Times New Roman"/>
          <w:b/>
          <w:sz w:val="24"/>
          <w:szCs w:val="24"/>
        </w:rPr>
        <w:t>.2.</w:t>
      </w:r>
      <w:r w:rsidR="00D918F0" w:rsidRPr="008B3F19">
        <w:rPr>
          <w:rFonts w:ascii="Times New Roman" w:hAnsi="Times New Roman" w:cs="Times New Roman"/>
          <w:sz w:val="24"/>
          <w:szCs w:val="24"/>
        </w:rPr>
        <w:t xml:space="preserve"> </w:t>
      </w:r>
      <w:r w:rsidR="00B73588" w:rsidRPr="008B3F19">
        <w:rPr>
          <w:rFonts w:ascii="Times New Roman" w:hAnsi="Times New Roman" w:cs="Times New Roman"/>
          <w:b/>
          <w:sz w:val="24"/>
          <w:szCs w:val="24"/>
        </w:rPr>
        <w:t>Кроме того, многие из предлагаемых правозащитниками мер профилактики «семейно-бытового насилия» уже существуют</w:t>
      </w:r>
      <w:r w:rsidR="00B73588" w:rsidRPr="008B3F19">
        <w:rPr>
          <w:rFonts w:ascii="Times New Roman" w:hAnsi="Times New Roman" w:cs="Times New Roman"/>
          <w:sz w:val="24"/>
          <w:szCs w:val="24"/>
        </w:rPr>
        <w:t xml:space="preserve"> (порой под другими названиями) </w:t>
      </w:r>
      <w:r w:rsidR="00B73588" w:rsidRPr="008B3F19">
        <w:rPr>
          <w:rFonts w:ascii="Times New Roman" w:hAnsi="Times New Roman" w:cs="Times New Roman"/>
          <w:b/>
          <w:sz w:val="24"/>
          <w:szCs w:val="24"/>
        </w:rPr>
        <w:t>и действуют на территории Российской Федерации.</w:t>
      </w:r>
      <w:r w:rsidR="00B73588" w:rsidRPr="008B3F19">
        <w:rPr>
          <w:rFonts w:ascii="Times New Roman" w:hAnsi="Times New Roman" w:cs="Times New Roman"/>
          <w:sz w:val="24"/>
          <w:szCs w:val="24"/>
        </w:rPr>
        <w:t xml:space="preserve"> В отличие от предлагаемых зарубежных аналогов, действующие нормы вписаны в российское правовое поле, не нарушают Кон</w:t>
      </w:r>
      <w:r w:rsidR="00711D4E" w:rsidRPr="008B3F19">
        <w:rPr>
          <w:rFonts w:ascii="Times New Roman" w:hAnsi="Times New Roman" w:cs="Times New Roman"/>
          <w:sz w:val="24"/>
          <w:szCs w:val="24"/>
        </w:rPr>
        <w:t>ституцию Российской Федерации.</w:t>
      </w:r>
    </w:p>
    <w:p w:rsidR="00B73588" w:rsidRPr="008B3F19" w:rsidRDefault="00B73588"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Так, мера профилактики – </w:t>
      </w:r>
      <w:r w:rsidRPr="008B3F19">
        <w:rPr>
          <w:rFonts w:ascii="Times New Roman" w:hAnsi="Times New Roman" w:cs="Times New Roman"/>
          <w:b/>
          <w:sz w:val="24"/>
          <w:szCs w:val="24"/>
        </w:rPr>
        <w:t>«защитное предписание»</w:t>
      </w:r>
      <w:r w:rsidR="00711D4E" w:rsidRPr="008B3F19">
        <w:rPr>
          <w:rFonts w:ascii="Times New Roman" w:hAnsi="Times New Roman" w:cs="Times New Roman"/>
          <w:sz w:val="24"/>
          <w:szCs w:val="24"/>
        </w:rPr>
        <w:t xml:space="preserve"> (</w:t>
      </w:r>
      <w:r w:rsidR="00711D4E" w:rsidRPr="008B3F19">
        <w:rPr>
          <w:rFonts w:ascii="Times New Roman" w:hAnsi="Times New Roman" w:cs="Times New Roman"/>
          <w:b/>
          <w:sz w:val="24"/>
          <w:szCs w:val="24"/>
        </w:rPr>
        <w:t>ст. 24</w:t>
      </w:r>
      <w:r w:rsidR="00711D4E" w:rsidRPr="008B3F19">
        <w:rPr>
          <w:rFonts w:ascii="Times New Roman" w:hAnsi="Times New Roman" w:cs="Times New Roman"/>
          <w:sz w:val="24"/>
          <w:szCs w:val="24"/>
        </w:rPr>
        <w:t xml:space="preserve"> «законопроекта»)</w:t>
      </w:r>
      <w:r w:rsidRPr="008B3F19">
        <w:rPr>
          <w:rFonts w:ascii="Times New Roman" w:hAnsi="Times New Roman" w:cs="Times New Roman"/>
          <w:sz w:val="24"/>
          <w:szCs w:val="24"/>
        </w:rPr>
        <w:t>, - дублирует уже имеющуюся норму Федерального закона от 23.06.2016 № 182-ФЗ «Об основах системы профилактики правонарушений в Российской Федерации» – «объявление официального предостережения (предостережения) о недопустимости действий, создающих условия для совершения правонарушений, либо недопустимост</w:t>
      </w:r>
      <w:r w:rsidR="00711D4E" w:rsidRPr="008B3F19">
        <w:rPr>
          <w:rFonts w:ascii="Times New Roman" w:hAnsi="Times New Roman" w:cs="Times New Roman"/>
          <w:sz w:val="24"/>
          <w:szCs w:val="24"/>
        </w:rPr>
        <w:t>и продолжения антиобщественного поведения» (п.3, ч.1 ст. 17).</w:t>
      </w:r>
    </w:p>
    <w:p w:rsidR="007121BE" w:rsidRPr="008B3F19" w:rsidRDefault="007121BE"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Защитное предписание может быть выдано на 30 суток и продлено до 60 (ч. 4 ст. 24 «законопроекта»).  Но ничто не мешает недобросовестным гражданам подавать очередные заявления об «угрозе» насилия каждый раз по истечении срока предписания. В результате любые граждане абсолютно бездоказательно могут быть лишены на неопределённый срок сл</w:t>
      </w:r>
      <w:r w:rsidR="00237630" w:rsidRPr="008B3F19">
        <w:rPr>
          <w:rFonts w:ascii="Times New Roman" w:hAnsi="Times New Roman" w:cs="Times New Roman"/>
          <w:sz w:val="24"/>
          <w:szCs w:val="24"/>
        </w:rPr>
        <w:t>едующих прав: неприкосновенности</w:t>
      </w:r>
      <w:r w:rsidRPr="008B3F19">
        <w:rPr>
          <w:rFonts w:ascii="Times New Roman" w:hAnsi="Times New Roman" w:cs="Times New Roman"/>
          <w:sz w:val="24"/>
          <w:szCs w:val="24"/>
        </w:rPr>
        <w:t xml:space="preserve"> частной жизн</w:t>
      </w:r>
      <w:r w:rsidR="00237630" w:rsidRPr="008B3F19">
        <w:rPr>
          <w:rFonts w:ascii="Times New Roman" w:hAnsi="Times New Roman" w:cs="Times New Roman"/>
          <w:sz w:val="24"/>
          <w:szCs w:val="24"/>
        </w:rPr>
        <w:t>и (ст. 23 Конституции РФ), права</w:t>
      </w:r>
      <w:r w:rsidRPr="008B3F19">
        <w:rPr>
          <w:rFonts w:ascii="Times New Roman" w:hAnsi="Times New Roman" w:cs="Times New Roman"/>
          <w:sz w:val="24"/>
          <w:szCs w:val="24"/>
        </w:rPr>
        <w:t xml:space="preserve"> на воспитание детей (ст. 38 Кон</w:t>
      </w:r>
      <w:r w:rsidR="00237630" w:rsidRPr="008B3F19">
        <w:rPr>
          <w:rFonts w:ascii="Times New Roman" w:hAnsi="Times New Roman" w:cs="Times New Roman"/>
          <w:sz w:val="24"/>
          <w:szCs w:val="24"/>
        </w:rPr>
        <w:t>ституции РФ), неприкосновенности</w:t>
      </w:r>
      <w:r w:rsidRPr="008B3F19">
        <w:rPr>
          <w:rFonts w:ascii="Times New Roman" w:hAnsi="Times New Roman" w:cs="Times New Roman"/>
          <w:sz w:val="24"/>
          <w:szCs w:val="24"/>
        </w:rPr>
        <w:t xml:space="preserve"> собственност</w:t>
      </w:r>
      <w:r w:rsidR="00237630" w:rsidRPr="008B3F19">
        <w:rPr>
          <w:rFonts w:ascii="Times New Roman" w:hAnsi="Times New Roman" w:cs="Times New Roman"/>
          <w:sz w:val="24"/>
          <w:szCs w:val="24"/>
        </w:rPr>
        <w:t>и (ст. 35 Конституции РФ), права</w:t>
      </w:r>
      <w:r w:rsidRPr="008B3F19">
        <w:rPr>
          <w:rFonts w:ascii="Times New Roman" w:hAnsi="Times New Roman" w:cs="Times New Roman"/>
          <w:sz w:val="24"/>
          <w:szCs w:val="24"/>
        </w:rPr>
        <w:t xml:space="preserve"> на жилище </w:t>
      </w:r>
      <w:r w:rsidR="00237630" w:rsidRPr="008B3F19">
        <w:rPr>
          <w:rFonts w:ascii="Times New Roman" w:hAnsi="Times New Roman" w:cs="Times New Roman"/>
          <w:sz w:val="24"/>
          <w:szCs w:val="24"/>
        </w:rPr>
        <w:t>(ст. 40 Конституции РФ), свободы</w:t>
      </w:r>
      <w:r w:rsidRPr="008B3F19">
        <w:rPr>
          <w:rFonts w:ascii="Times New Roman" w:hAnsi="Times New Roman" w:cs="Times New Roman"/>
          <w:sz w:val="24"/>
          <w:szCs w:val="24"/>
        </w:rPr>
        <w:t xml:space="preserve"> передвижения </w:t>
      </w:r>
      <w:r w:rsidR="00237630" w:rsidRPr="008B3F19">
        <w:rPr>
          <w:rFonts w:ascii="Times New Roman" w:hAnsi="Times New Roman" w:cs="Times New Roman"/>
          <w:sz w:val="24"/>
          <w:szCs w:val="24"/>
        </w:rPr>
        <w:t>(ст. 27 Конституции РФ), свободы совести и права</w:t>
      </w:r>
      <w:r w:rsidRPr="008B3F19">
        <w:rPr>
          <w:rFonts w:ascii="Times New Roman" w:hAnsi="Times New Roman" w:cs="Times New Roman"/>
          <w:sz w:val="24"/>
          <w:szCs w:val="24"/>
        </w:rPr>
        <w:t xml:space="preserve"> действовать в соответствии со своими убеждениями (ст. 28 Конституции РФ). </w:t>
      </w:r>
    </w:p>
    <w:p w:rsidR="007121BE" w:rsidRPr="008B3F19" w:rsidRDefault="007121BE"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Само защитное предписание полиции выносится с согласия пострадавших (ч. 1 ст. 24 «законопроекта»). Однако, во-первых, нет процедуры отм</w:t>
      </w:r>
      <w:r w:rsidR="00237630" w:rsidRPr="008B3F19">
        <w:rPr>
          <w:rFonts w:ascii="Times New Roman" w:hAnsi="Times New Roman" w:cs="Times New Roman"/>
          <w:sz w:val="24"/>
          <w:szCs w:val="24"/>
        </w:rPr>
        <w:t xml:space="preserve">ены вынесенного полицией </w:t>
      </w:r>
      <w:r w:rsidR="00886E34" w:rsidRPr="008B3F19">
        <w:rPr>
          <w:rFonts w:ascii="Times New Roman" w:hAnsi="Times New Roman" w:cs="Times New Roman"/>
          <w:sz w:val="24"/>
          <w:szCs w:val="24"/>
        </w:rPr>
        <w:t>предписания</w:t>
      </w:r>
      <w:r w:rsidRPr="008B3F19">
        <w:rPr>
          <w:rFonts w:ascii="Times New Roman" w:hAnsi="Times New Roman" w:cs="Times New Roman"/>
          <w:sz w:val="24"/>
          <w:szCs w:val="24"/>
        </w:rPr>
        <w:t xml:space="preserve"> (на который, например, под воздействием минутных обстоятельств согласился «пострадавший»). Во-вторых, «</w:t>
      </w:r>
      <w:r w:rsidRPr="008B3F19">
        <w:rPr>
          <w:rFonts w:ascii="Times New Roman" w:hAnsi="Times New Roman" w:cs="Times New Roman"/>
          <w:i/>
          <w:sz w:val="24"/>
          <w:szCs w:val="24"/>
        </w:rPr>
        <w:t>В случае если есть основания полагать, что вынесенное защитное предписание не обеспечивает безопасность и защиту лица (лиц), подвергшегося (подвергшихся) семейно-бытовому насилию, должностное лицо органа внутренних дел вправе обратиться в суд за судебным защитным предписанием</w:t>
      </w:r>
      <w:r w:rsidRPr="008B3F19">
        <w:rPr>
          <w:rFonts w:ascii="Times New Roman" w:hAnsi="Times New Roman" w:cs="Times New Roman"/>
          <w:sz w:val="24"/>
          <w:szCs w:val="24"/>
        </w:rPr>
        <w:t>» (ч. 9 ст. 24).</w:t>
      </w:r>
    </w:p>
    <w:p w:rsidR="007121BE" w:rsidRPr="008B3F19" w:rsidRDefault="007121BE"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 этой норме уже нет согласия пострадавшего, что может привести к вынесению судебных защитных предписаний о запрете общения и выселении даже против воли пострадавших. </w:t>
      </w:r>
    </w:p>
    <w:p w:rsidR="007121BE" w:rsidRPr="008B3F19" w:rsidRDefault="007121BE"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В случае принятия законопроекта его карательные суровые санкции могут быть применены абс</w:t>
      </w:r>
      <w:r w:rsidR="00C77B27" w:rsidRPr="008B3F19">
        <w:rPr>
          <w:rFonts w:ascii="Times New Roman" w:hAnsi="Times New Roman" w:cs="Times New Roman"/>
          <w:sz w:val="24"/>
          <w:szCs w:val="24"/>
        </w:rPr>
        <w:t>олютно к любому человеку. Создаё</w:t>
      </w:r>
      <w:r w:rsidRPr="008B3F19">
        <w:rPr>
          <w:rFonts w:ascii="Times New Roman" w:hAnsi="Times New Roman" w:cs="Times New Roman"/>
          <w:sz w:val="24"/>
          <w:szCs w:val="24"/>
        </w:rPr>
        <w:t xml:space="preserve">тся параллельная система уголовного права, в которой не работают базовые принципы уголовного права и процесса. </w:t>
      </w:r>
    </w:p>
    <w:p w:rsidR="007121BE" w:rsidRPr="008B3F19" w:rsidRDefault="007121BE"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Рассмотрение судом дел в рамках уголовного процесса по действующему Уголовно-процессуальному кодексу РФ (далее – УПК) позволяет установить все обстоятельства дела, изучить доказательства, представляемые обеими сторонами дела, гарантирует презумпцию невиновности (ст. 14 УПК), состязательность процесса (ст. 15 УПК), право на защиту </w:t>
      </w:r>
      <w:r w:rsidR="00C77B27" w:rsidRPr="008B3F19">
        <w:rPr>
          <w:rFonts w:ascii="Times New Roman" w:hAnsi="Times New Roman" w:cs="Times New Roman"/>
          <w:sz w:val="24"/>
          <w:szCs w:val="24"/>
        </w:rPr>
        <w:t>подозреваемому (ст. 16 УПК), даё</w:t>
      </w:r>
      <w:r w:rsidRPr="008B3F19">
        <w:rPr>
          <w:rFonts w:ascii="Times New Roman" w:hAnsi="Times New Roman" w:cs="Times New Roman"/>
          <w:sz w:val="24"/>
          <w:szCs w:val="24"/>
        </w:rPr>
        <w:t>т возможность принять объективное решение. УПК предусматривает при</w:t>
      </w:r>
      <w:r w:rsidR="00F419D1" w:rsidRPr="008B3F19">
        <w:rPr>
          <w:rFonts w:ascii="Times New Roman" w:hAnsi="Times New Roman" w:cs="Times New Roman"/>
          <w:sz w:val="24"/>
          <w:szCs w:val="24"/>
        </w:rPr>
        <w:t>нципы процесса, направленные на</w:t>
      </w:r>
      <w:r w:rsidRPr="008B3F19">
        <w:rPr>
          <w:rFonts w:ascii="Times New Roman" w:hAnsi="Times New Roman" w:cs="Times New Roman"/>
          <w:sz w:val="24"/>
          <w:szCs w:val="24"/>
        </w:rPr>
        <w:t xml:space="preserve"> обеспечение прав обеих сторон дела. </w:t>
      </w:r>
    </w:p>
    <w:p w:rsidR="007121BE" w:rsidRPr="008B3F19" w:rsidRDefault="00C77B27"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А законодательное предложение</w:t>
      </w:r>
      <w:r w:rsidR="007121BE" w:rsidRPr="008B3F19">
        <w:rPr>
          <w:rFonts w:ascii="Times New Roman" w:hAnsi="Times New Roman" w:cs="Times New Roman"/>
          <w:sz w:val="24"/>
          <w:szCs w:val="24"/>
        </w:rPr>
        <w:t xml:space="preserve"> «О профилактике семейно-бытового насилия</w:t>
      </w:r>
      <w:r w:rsidRPr="008B3F19">
        <w:rPr>
          <w:rFonts w:ascii="Times New Roman" w:hAnsi="Times New Roman" w:cs="Times New Roman"/>
          <w:sz w:val="24"/>
          <w:szCs w:val="24"/>
        </w:rPr>
        <w:t xml:space="preserve"> в Российской Федерации» не даё</w:t>
      </w:r>
      <w:r w:rsidR="007121BE" w:rsidRPr="008B3F19">
        <w:rPr>
          <w:rFonts w:ascii="Times New Roman" w:hAnsi="Times New Roman" w:cs="Times New Roman"/>
          <w:sz w:val="24"/>
          <w:szCs w:val="24"/>
        </w:rPr>
        <w:t>т никаких гарантий, позволяя обвинить любого гражданина в одностороннем порядке, лишить его доступа к своему жилью и к другим членам семьи, в том числе детям, при наличи</w:t>
      </w:r>
      <w:r w:rsidRPr="008B3F19">
        <w:rPr>
          <w:rFonts w:ascii="Times New Roman" w:hAnsi="Times New Roman" w:cs="Times New Roman"/>
          <w:sz w:val="24"/>
          <w:szCs w:val="24"/>
        </w:rPr>
        <w:t>и признаков неадекватно определённого «насилия». Причё</w:t>
      </w:r>
      <w:r w:rsidR="007121BE" w:rsidRPr="008B3F19">
        <w:rPr>
          <w:rFonts w:ascii="Times New Roman" w:hAnsi="Times New Roman" w:cs="Times New Roman"/>
          <w:sz w:val="24"/>
          <w:szCs w:val="24"/>
        </w:rPr>
        <w:t xml:space="preserve">м, если человек будет пытаться сопротивляться и уклоняться от исполнения предписания, его </w:t>
      </w:r>
      <w:r w:rsidR="00237630" w:rsidRPr="008B3F19">
        <w:rPr>
          <w:rFonts w:ascii="Times New Roman" w:hAnsi="Times New Roman" w:cs="Times New Roman"/>
          <w:sz w:val="24"/>
          <w:szCs w:val="24"/>
        </w:rPr>
        <w:t>могут отправи</w:t>
      </w:r>
      <w:r w:rsidR="007121BE" w:rsidRPr="008B3F19">
        <w:rPr>
          <w:rFonts w:ascii="Times New Roman" w:hAnsi="Times New Roman" w:cs="Times New Roman"/>
          <w:sz w:val="24"/>
          <w:szCs w:val="24"/>
        </w:rPr>
        <w:t>т</w:t>
      </w:r>
      <w:r w:rsidR="00237630" w:rsidRPr="008B3F19">
        <w:rPr>
          <w:rFonts w:ascii="Times New Roman" w:hAnsi="Times New Roman" w:cs="Times New Roman"/>
          <w:sz w:val="24"/>
          <w:szCs w:val="24"/>
        </w:rPr>
        <w:t>ь</w:t>
      </w:r>
      <w:r w:rsidR="007121BE" w:rsidRPr="008B3F19">
        <w:rPr>
          <w:rFonts w:ascii="Times New Roman" w:hAnsi="Times New Roman" w:cs="Times New Roman"/>
          <w:sz w:val="24"/>
          <w:szCs w:val="24"/>
        </w:rPr>
        <w:t xml:space="preserve"> под арест. </w:t>
      </w:r>
    </w:p>
    <w:p w:rsidR="007121BE" w:rsidRPr="008B3F19" w:rsidRDefault="007121BE"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 отличие от </w:t>
      </w:r>
      <w:r w:rsidR="00CC5E09"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законопроекта</w:t>
      </w:r>
      <w:r w:rsidR="00CC5E09" w:rsidRPr="008B3F19">
        <w:rPr>
          <w:rFonts w:ascii="Times New Roman" w:hAnsi="Times New Roman" w:cs="Times New Roman"/>
          <w:sz w:val="24"/>
          <w:szCs w:val="24"/>
        </w:rPr>
        <w:t>»</w:t>
      </w:r>
      <w:r w:rsidRPr="008B3F19">
        <w:rPr>
          <w:rFonts w:ascii="Times New Roman" w:hAnsi="Times New Roman" w:cs="Times New Roman"/>
          <w:sz w:val="24"/>
          <w:szCs w:val="24"/>
        </w:rPr>
        <w:t xml:space="preserve"> действующий УПК </w:t>
      </w:r>
      <w:r w:rsidR="00C77B27" w:rsidRPr="008B3F19">
        <w:rPr>
          <w:rFonts w:ascii="Times New Roman" w:hAnsi="Times New Roman" w:cs="Times New Roman"/>
          <w:sz w:val="24"/>
          <w:szCs w:val="24"/>
        </w:rPr>
        <w:t xml:space="preserve">РФ </w:t>
      </w:r>
      <w:r w:rsidRPr="008B3F19">
        <w:rPr>
          <w:rFonts w:ascii="Times New Roman" w:hAnsi="Times New Roman" w:cs="Times New Roman"/>
          <w:sz w:val="24"/>
          <w:szCs w:val="24"/>
        </w:rPr>
        <w:t>прописывает процесс обеспечения принципа состязател</w:t>
      </w:r>
      <w:r w:rsidR="00C77B27" w:rsidRPr="008B3F19">
        <w:rPr>
          <w:rFonts w:ascii="Times New Roman" w:hAnsi="Times New Roman" w:cs="Times New Roman"/>
          <w:sz w:val="24"/>
          <w:szCs w:val="24"/>
        </w:rPr>
        <w:t>ьности. Аналогичные гарантии даё</w:t>
      </w:r>
      <w:r w:rsidRPr="008B3F19">
        <w:rPr>
          <w:rFonts w:ascii="Times New Roman" w:hAnsi="Times New Roman" w:cs="Times New Roman"/>
          <w:sz w:val="24"/>
          <w:szCs w:val="24"/>
        </w:rPr>
        <w:t>т КоАП (</w:t>
      </w:r>
      <w:proofErr w:type="spellStart"/>
      <w:r w:rsidRPr="008B3F19">
        <w:rPr>
          <w:rFonts w:ascii="Times New Roman" w:hAnsi="Times New Roman" w:cs="Times New Roman"/>
          <w:sz w:val="24"/>
          <w:szCs w:val="24"/>
        </w:rPr>
        <w:t>ст.ст</w:t>
      </w:r>
      <w:proofErr w:type="spellEnd"/>
      <w:r w:rsidRPr="008B3F19">
        <w:rPr>
          <w:rFonts w:ascii="Times New Roman" w:hAnsi="Times New Roman" w:cs="Times New Roman"/>
          <w:sz w:val="24"/>
          <w:szCs w:val="24"/>
        </w:rPr>
        <w:t xml:space="preserve">. </w:t>
      </w:r>
      <w:proofErr w:type="gramStart"/>
      <w:r w:rsidRPr="008B3F19">
        <w:rPr>
          <w:rFonts w:ascii="Times New Roman" w:hAnsi="Times New Roman" w:cs="Times New Roman"/>
          <w:sz w:val="24"/>
          <w:szCs w:val="24"/>
        </w:rPr>
        <w:t>1.4.,</w:t>
      </w:r>
      <w:proofErr w:type="gramEnd"/>
      <w:r w:rsidRPr="008B3F19">
        <w:rPr>
          <w:rFonts w:ascii="Times New Roman" w:hAnsi="Times New Roman" w:cs="Times New Roman"/>
          <w:sz w:val="24"/>
          <w:szCs w:val="24"/>
        </w:rPr>
        <w:t xml:space="preserve"> 1.5 и др.). </w:t>
      </w:r>
    </w:p>
    <w:p w:rsidR="007121BE" w:rsidRPr="008B3F19" w:rsidRDefault="007121BE"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В случае с «семейно-бытовым насилием» по </w:t>
      </w:r>
      <w:r w:rsidR="00C77B27"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законопроекту</w:t>
      </w:r>
      <w:r w:rsidR="00C77B27" w:rsidRPr="008B3F19">
        <w:rPr>
          <w:rFonts w:ascii="Times New Roman" w:hAnsi="Times New Roman" w:cs="Times New Roman"/>
          <w:sz w:val="24"/>
          <w:szCs w:val="24"/>
        </w:rPr>
        <w:t>»</w:t>
      </w:r>
      <w:r w:rsidRPr="008B3F19">
        <w:rPr>
          <w:rFonts w:ascii="Times New Roman" w:hAnsi="Times New Roman" w:cs="Times New Roman"/>
          <w:sz w:val="24"/>
          <w:szCs w:val="24"/>
        </w:rPr>
        <w:t xml:space="preserve"> преимущества процессуального положения имеет только обвиняющая сторона. Никакой состязательности при принятии решения о выдаче защитного предписания не имеет места. </w:t>
      </w:r>
      <w:r w:rsidR="00CC5E09"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w:t>
      </w:r>
      <w:r w:rsidR="00CC5E09" w:rsidRPr="008B3F19">
        <w:rPr>
          <w:rFonts w:ascii="Times New Roman" w:hAnsi="Times New Roman" w:cs="Times New Roman"/>
          <w:sz w:val="24"/>
          <w:szCs w:val="24"/>
        </w:rPr>
        <w:t>»</w:t>
      </w:r>
      <w:r w:rsidRPr="008B3F19">
        <w:rPr>
          <w:rFonts w:ascii="Times New Roman" w:hAnsi="Times New Roman" w:cs="Times New Roman"/>
          <w:sz w:val="24"/>
          <w:szCs w:val="24"/>
        </w:rPr>
        <w:t xml:space="preserve"> фактически исходит из презумпции вины лица, в отношении которого поступает сигнал о на</w:t>
      </w:r>
      <w:r w:rsidR="00C77B27" w:rsidRPr="008B3F19">
        <w:rPr>
          <w:rFonts w:ascii="Times New Roman" w:hAnsi="Times New Roman" w:cs="Times New Roman"/>
          <w:sz w:val="24"/>
          <w:szCs w:val="24"/>
        </w:rPr>
        <w:t>силии, поскольку «обвиняемый» лишё</w:t>
      </w:r>
      <w:r w:rsidRPr="008B3F19">
        <w:rPr>
          <w:rFonts w:ascii="Times New Roman" w:hAnsi="Times New Roman" w:cs="Times New Roman"/>
          <w:sz w:val="24"/>
          <w:szCs w:val="24"/>
        </w:rPr>
        <w:t>н возможности оспорить обвинение в процессе до выдачи предписания. При этом с обвиняющего лица</w:t>
      </w:r>
      <w:r w:rsidR="00C77B27" w:rsidRPr="008B3F19">
        <w:rPr>
          <w:rFonts w:ascii="Times New Roman" w:hAnsi="Times New Roman" w:cs="Times New Roman"/>
          <w:sz w:val="24"/>
          <w:szCs w:val="24"/>
        </w:rPr>
        <w:t>,</w:t>
      </w:r>
      <w:r w:rsidRPr="008B3F19">
        <w:rPr>
          <w:rFonts w:ascii="Times New Roman" w:hAnsi="Times New Roman" w:cs="Times New Roman"/>
          <w:sz w:val="24"/>
          <w:szCs w:val="24"/>
        </w:rPr>
        <w:t xml:space="preserve"> по сути</w:t>
      </w:r>
      <w:r w:rsidR="00C77B27" w:rsidRPr="008B3F19">
        <w:rPr>
          <w:rFonts w:ascii="Times New Roman" w:hAnsi="Times New Roman" w:cs="Times New Roman"/>
          <w:sz w:val="24"/>
          <w:szCs w:val="24"/>
        </w:rPr>
        <w:t>,</w:t>
      </w:r>
      <w:r w:rsidRPr="008B3F19">
        <w:rPr>
          <w:rFonts w:ascii="Times New Roman" w:hAnsi="Times New Roman" w:cs="Times New Roman"/>
          <w:sz w:val="24"/>
          <w:szCs w:val="24"/>
        </w:rPr>
        <w:t xml:space="preserve"> снимается бремя доказывания. Свою невиновность должно дока</w:t>
      </w:r>
      <w:r w:rsidR="00C77B27" w:rsidRPr="008B3F19">
        <w:rPr>
          <w:rFonts w:ascii="Times New Roman" w:hAnsi="Times New Roman" w:cs="Times New Roman"/>
          <w:sz w:val="24"/>
          <w:szCs w:val="24"/>
        </w:rPr>
        <w:t>зывать обвинё</w:t>
      </w:r>
      <w:r w:rsidR="00CC5E09" w:rsidRPr="008B3F19">
        <w:rPr>
          <w:rFonts w:ascii="Times New Roman" w:hAnsi="Times New Roman" w:cs="Times New Roman"/>
          <w:sz w:val="24"/>
          <w:szCs w:val="24"/>
        </w:rPr>
        <w:t>нное в «семейно</w:t>
      </w:r>
      <w:r w:rsidRPr="008B3F19">
        <w:rPr>
          <w:rFonts w:ascii="Times New Roman" w:hAnsi="Times New Roman" w:cs="Times New Roman"/>
          <w:sz w:val="24"/>
          <w:szCs w:val="24"/>
        </w:rPr>
        <w:t>-бытовом насилии» лицо, обжалуя защитное предписание в судах. Это обстоятельство не вписывается в рамки ни уголовного, ни административного права, которые базируются на презумпции невиновности лица до момента установления вины решением (приговором) уполномоченного органа власти.</w:t>
      </w:r>
    </w:p>
    <w:p w:rsidR="00D918F0" w:rsidRPr="008B3F19" w:rsidRDefault="00CC5E09"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b/>
          <w:sz w:val="24"/>
          <w:szCs w:val="24"/>
        </w:rPr>
        <w:t>5</w:t>
      </w:r>
      <w:r w:rsidR="00D918F0" w:rsidRPr="008B3F19">
        <w:rPr>
          <w:rFonts w:ascii="Times New Roman" w:hAnsi="Times New Roman" w:cs="Times New Roman"/>
          <w:b/>
          <w:sz w:val="24"/>
          <w:szCs w:val="24"/>
        </w:rPr>
        <w:t>.3.</w:t>
      </w:r>
      <w:r w:rsidR="00D918F0" w:rsidRPr="008B3F19">
        <w:rPr>
          <w:rFonts w:ascii="Times New Roman" w:hAnsi="Times New Roman" w:cs="Times New Roman"/>
          <w:sz w:val="24"/>
          <w:szCs w:val="24"/>
        </w:rPr>
        <w:t xml:space="preserve"> </w:t>
      </w:r>
      <w:r w:rsidR="00081B96" w:rsidRPr="008B3F19">
        <w:rPr>
          <w:rFonts w:ascii="Times New Roman" w:hAnsi="Times New Roman" w:cs="Times New Roman"/>
          <w:b/>
          <w:sz w:val="24"/>
          <w:szCs w:val="24"/>
        </w:rPr>
        <w:t>Предлагаемая норма</w:t>
      </w:r>
      <w:r w:rsidR="00D918F0" w:rsidRPr="008B3F19">
        <w:rPr>
          <w:rFonts w:ascii="Times New Roman" w:hAnsi="Times New Roman" w:cs="Times New Roman"/>
          <w:b/>
          <w:sz w:val="24"/>
          <w:szCs w:val="24"/>
        </w:rPr>
        <w:t xml:space="preserve"> о судебном защитном предписании противоречат Конституции Российской Федерации, гражданскому, гражданскому процессуальному, семейн</w:t>
      </w:r>
      <w:r w:rsidR="00081B96" w:rsidRPr="008B3F19">
        <w:rPr>
          <w:rFonts w:ascii="Times New Roman" w:hAnsi="Times New Roman" w:cs="Times New Roman"/>
          <w:b/>
          <w:sz w:val="24"/>
          <w:szCs w:val="24"/>
        </w:rPr>
        <w:t>ому, жилищному законодательству</w:t>
      </w:r>
    </w:p>
    <w:p w:rsidR="00C77B27" w:rsidRPr="008B3F19" w:rsidRDefault="00C77B27"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Помимо полицейского защитного предписания </w:t>
      </w:r>
      <w:r w:rsidR="00CC5E09" w:rsidRPr="008B3F19">
        <w:rPr>
          <w:rFonts w:ascii="Times New Roman" w:hAnsi="Times New Roman" w:cs="Times New Roman"/>
          <w:sz w:val="24"/>
          <w:szCs w:val="24"/>
        </w:rPr>
        <w:t>«</w:t>
      </w:r>
      <w:r w:rsidRPr="008B3F19">
        <w:rPr>
          <w:rFonts w:ascii="Times New Roman" w:hAnsi="Times New Roman" w:cs="Times New Roman"/>
          <w:sz w:val="24"/>
          <w:szCs w:val="24"/>
        </w:rPr>
        <w:t>законопроект</w:t>
      </w:r>
      <w:r w:rsidR="00CC5E09" w:rsidRPr="008B3F19">
        <w:rPr>
          <w:rFonts w:ascii="Times New Roman" w:hAnsi="Times New Roman" w:cs="Times New Roman"/>
          <w:sz w:val="24"/>
          <w:szCs w:val="24"/>
        </w:rPr>
        <w:t>»</w:t>
      </w:r>
      <w:r w:rsidRPr="008B3F19">
        <w:rPr>
          <w:rFonts w:ascii="Times New Roman" w:hAnsi="Times New Roman" w:cs="Times New Roman"/>
          <w:sz w:val="24"/>
          <w:szCs w:val="24"/>
        </w:rPr>
        <w:t xml:space="preserve"> предусматривает также судебное защитное предписа</w:t>
      </w:r>
      <w:r w:rsidR="00F419D1" w:rsidRPr="008B3F19">
        <w:rPr>
          <w:rFonts w:ascii="Times New Roman" w:hAnsi="Times New Roman" w:cs="Times New Roman"/>
          <w:sz w:val="24"/>
          <w:szCs w:val="24"/>
        </w:rPr>
        <w:t xml:space="preserve">ние (ст. 25). Их два вида: (1) </w:t>
      </w:r>
      <w:r w:rsidRPr="008B3F19">
        <w:rPr>
          <w:rFonts w:ascii="Times New Roman" w:hAnsi="Times New Roman" w:cs="Times New Roman"/>
          <w:sz w:val="24"/>
          <w:szCs w:val="24"/>
        </w:rPr>
        <w:t>предписания, которые выносятся по заявлению пострадавших и рассматриваются в рамках Гражданского процессуального кодекса РФ, (2) предписания, которые выносятся по заявлению полицейских (см. выше) и рассматриваются в порядке, предусмотренном Кодексом административного судопроизводства Российской Федерации.</w:t>
      </w:r>
    </w:p>
    <w:p w:rsidR="00C77B27" w:rsidRPr="008B3F19" w:rsidRDefault="00C77B27"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Судебным защитным предписанием в дополнение к мерам, предусмотренным для полицейского предписания (ч. 3 ст. 25 «законопроекта»), на нарушителя могут быть возложены следующие обязанности: «</w:t>
      </w:r>
      <w:r w:rsidRPr="008B3F19">
        <w:rPr>
          <w:rFonts w:ascii="Times New Roman" w:hAnsi="Times New Roman" w:cs="Times New Roman"/>
          <w:i/>
          <w:sz w:val="24"/>
          <w:szCs w:val="24"/>
        </w:rPr>
        <w:t>1) пройти специализированную психологическую программу; 2) покинуть место совместного жительства или место совместного пребывания с лицами, подвергшимися семейно-бытовому насилию, на срок действия судебного защитного предписания при условии наличия у нарушителя возможности проживать в ином жилом помещении, в том числе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3) передать лицам, подвергшимся семейно-бытовому насилию, их личное имущество, документы, если они удерживаются нарушителем</w:t>
      </w:r>
      <w:r w:rsidRPr="008B3F19">
        <w:rPr>
          <w:rFonts w:ascii="Times New Roman" w:hAnsi="Times New Roman" w:cs="Times New Roman"/>
          <w:sz w:val="24"/>
          <w:szCs w:val="24"/>
        </w:rPr>
        <w:t>» (ч. 4 ст. 25 ПФЗ). Срок действия: от 30 суток до года (ч. 5 ст. 25 ПФЗ).</w:t>
      </w:r>
    </w:p>
    <w:p w:rsidR="00C77B27" w:rsidRPr="008B3F19" w:rsidRDefault="00C77B27"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При этом слова о «наличии возможности» проживать в другом месте могут толковаться настолько расширительно, насколько это угодно, а с учётом запрета на общение с членами семьи, представляются верхом цинизма, ибо запрет на общение никак иначе не исполнить кроме как путём выселения. Уклонение же от исполнения предписания грозит арестом, что может грозить массовыми выселениями граждан</w:t>
      </w:r>
      <w:r w:rsidR="00995833" w:rsidRPr="008B3F19">
        <w:rPr>
          <w:rFonts w:ascii="Times New Roman" w:hAnsi="Times New Roman" w:cs="Times New Roman"/>
          <w:sz w:val="24"/>
          <w:szCs w:val="24"/>
        </w:rPr>
        <w:t xml:space="preserve"> из собственного жилья и нарушением, таким образом,</w:t>
      </w:r>
      <w:r w:rsidRPr="008B3F19">
        <w:rPr>
          <w:rFonts w:ascii="Times New Roman" w:hAnsi="Times New Roman" w:cs="Times New Roman"/>
          <w:sz w:val="24"/>
          <w:szCs w:val="24"/>
        </w:rPr>
        <w:t xml:space="preserve"> например, ст. 25 Всеобщей декларац</w:t>
      </w:r>
      <w:r w:rsidR="00CC5E09" w:rsidRPr="008B3F19">
        <w:rPr>
          <w:rFonts w:ascii="Times New Roman" w:hAnsi="Times New Roman" w:cs="Times New Roman"/>
          <w:sz w:val="24"/>
          <w:szCs w:val="24"/>
        </w:rPr>
        <w:t>ии прав человека, которая устанавл</w:t>
      </w:r>
      <w:r w:rsidRPr="008B3F19">
        <w:rPr>
          <w:rFonts w:ascii="Times New Roman" w:hAnsi="Times New Roman" w:cs="Times New Roman"/>
          <w:sz w:val="24"/>
          <w:szCs w:val="24"/>
        </w:rPr>
        <w:t xml:space="preserve">ивает право человека, в том числе на жилище. Можно также указать на игнорирование данной практикой презумпции невиновности, права на справедливое судебное разбирательство, запрета на произвольное лишение своего имущества, и </w:t>
      </w:r>
      <w:proofErr w:type="gramStart"/>
      <w:r w:rsidR="008B3F19" w:rsidRPr="008B3F19">
        <w:rPr>
          <w:rFonts w:ascii="Times New Roman" w:hAnsi="Times New Roman" w:cs="Times New Roman"/>
          <w:sz w:val="24"/>
          <w:szCs w:val="24"/>
        </w:rPr>
        <w:t>прочие основополагающие права</w:t>
      </w:r>
      <w:proofErr w:type="gramEnd"/>
      <w:r w:rsidRPr="008B3F19">
        <w:rPr>
          <w:rFonts w:ascii="Times New Roman" w:hAnsi="Times New Roman" w:cs="Times New Roman"/>
          <w:sz w:val="24"/>
          <w:szCs w:val="24"/>
        </w:rPr>
        <w:t xml:space="preserve"> и свободы, что не позволяет рекомендовать применение охранных о</w:t>
      </w:r>
      <w:r w:rsidR="00995833" w:rsidRPr="008B3F19">
        <w:rPr>
          <w:rFonts w:ascii="Times New Roman" w:hAnsi="Times New Roman" w:cs="Times New Roman"/>
          <w:sz w:val="24"/>
          <w:szCs w:val="24"/>
        </w:rPr>
        <w:t>рдеров в современной России</w:t>
      </w:r>
      <w:r w:rsidRPr="008B3F19">
        <w:rPr>
          <w:rFonts w:ascii="Times New Roman" w:hAnsi="Times New Roman" w:cs="Times New Roman"/>
          <w:sz w:val="24"/>
          <w:szCs w:val="24"/>
        </w:rPr>
        <w:t>.</w:t>
      </w:r>
    </w:p>
    <w:p w:rsidR="00B73588" w:rsidRPr="008B3F19" w:rsidRDefault="00B73588"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Вм</w:t>
      </w:r>
      <w:r w:rsidR="00090AD4" w:rsidRPr="008B3F19">
        <w:rPr>
          <w:rFonts w:ascii="Times New Roman" w:hAnsi="Times New Roman" w:cs="Times New Roman"/>
          <w:sz w:val="24"/>
          <w:szCs w:val="24"/>
        </w:rPr>
        <w:t>есто предлагаемого к внедрению судебного защитного предписания</w:t>
      </w:r>
      <w:r w:rsidRPr="008B3F19">
        <w:rPr>
          <w:rFonts w:ascii="Times New Roman" w:hAnsi="Times New Roman" w:cs="Times New Roman"/>
          <w:sz w:val="24"/>
          <w:szCs w:val="24"/>
        </w:rPr>
        <w:t xml:space="preserve"> на территории России действуют и</w:t>
      </w:r>
      <w:r w:rsidR="00597CAB" w:rsidRPr="008B3F19">
        <w:rPr>
          <w:rFonts w:ascii="Times New Roman" w:hAnsi="Times New Roman" w:cs="Times New Roman"/>
          <w:sz w:val="24"/>
          <w:szCs w:val="24"/>
        </w:rPr>
        <w:t>ные законы.</w:t>
      </w:r>
    </w:p>
    <w:p w:rsidR="00B73588" w:rsidRPr="008B3F19" w:rsidRDefault="00B73588"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Федеральный закон от 20 августа 2004 г. № 119-ФЗ «О государственной защите потерпевших, свидетелей и иных участников уголовного судопроизводства» предусматривае</w:t>
      </w:r>
      <w:r w:rsidR="00597CAB" w:rsidRPr="008B3F19">
        <w:rPr>
          <w:rFonts w:ascii="Times New Roman" w:hAnsi="Times New Roman" w:cs="Times New Roman"/>
          <w:sz w:val="24"/>
          <w:szCs w:val="24"/>
        </w:rPr>
        <w:t xml:space="preserve">т в качестве мер безопасности: </w:t>
      </w:r>
    </w:p>
    <w:p w:rsidR="00B73588" w:rsidRPr="008B3F19" w:rsidRDefault="00B73588"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sz w:val="24"/>
          <w:szCs w:val="24"/>
        </w:rPr>
        <w:t>1) личную охра</w:t>
      </w:r>
      <w:r w:rsidR="00090AD4" w:rsidRPr="008B3F19">
        <w:rPr>
          <w:rFonts w:ascii="Times New Roman" w:hAnsi="Times New Roman" w:cs="Times New Roman"/>
          <w:sz w:val="24"/>
          <w:szCs w:val="24"/>
        </w:rPr>
        <w:t xml:space="preserve">ну, охрану жилища и имущества; </w:t>
      </w:r>
      <w:r w:rsidRPr="008B3F19">
        <w:rPr>
          <w:rFonts w:ascii="Times New Roman" w:hAnsi="Times New Roman" w:cs="Times New Roman"/>
          <w:sz w:val="24"/>
          <w:szCs w:val="24"/>
        </w:rPr>
        <w:t>2) выдачу специальных средств индивидуально</w:t>
      </w:r>
      <w:r w:rsidR="00090AD4" w:rsidRPr="008B3F19">
        <w:rPr>
          <w:rFonts w:ascii="Times New Roman" w:hAnsi="Times New Roman" w:cs="Times New Roman"/>
          <w:sz w:val="24"/>
          <w:szCs w:val="24"/>
        </w:rPr>
        <w:t xml:space="preserve">й защиты, связи и оповещения об опасности; </w:t>
      </w:r>
      <w:r w:rsidRPr="008B3F19">
        <w:rPr>
          <w:rFonts w:ascii="Times New Roman" w:hAnsi="Times New Roman" w:cs="Times New Roman"/>
          <w:sz w:val="24"/>
          <w:szCs w:val="24"/>
        </w:rPr>
        <w:t>3) обеспечение конфиденц</w:t>
      </w:r>
      <w:r w:rsidR="00090AD4" w:rsidRPr="008B3F19">
        <w:rPr>
          <w:rFonts w:ascii="Times New Roman" w:hAnsi="Times New Roman" w:cs="Times New Roman"/>
          <w:sz w:val="24"/>
          <w:szCs w:val="24"/>
        </w:rPr>
        <w:t xml:space="preserve">иальности сведений о защищаемом лице; </w:t>
      </w:r>
      <w:r w:rsidRPr="008B3F19">
        <w:rPr>
          <w:rFonts w:ascii="Times New Roman" w:hAnsi="Times New Roman" w:cs="Times New Roman"/>
          <w:sz w:val="24"/>
          <w:szCs w:val="24"/>
        </w:rPr>
        <w:t>4) переселен</w:t>
      </w:r>
      <w:r w:rsidR="00090AD4" w:rsidRPr="008B3F19">
        <w:rPr>
          <w:rFonts w:ascii="Times New Roman" w:hAnsi="Times New Roman" w:cs="Times New Roman"/>
          <w:sz w:val="24"/>
          <w:szCs w:val="24"/>
        </w:rPr>
        <w:t xml:space="preserve">ие на другое место жительства; 5) замену документов; 6) изменение внешности; </w:t>
      </w:r>
      <w:r w:rsidRPr="008B3F19">
        <w:rPr>
          <w:rFonts w:ascii="Times New Roman" w:hAnsi="Times New Roman" w:cs="Times New Roman"/>
          <w:sz w:val="24"/>
          <w:szCs w:val="24"/>
        </w:rPr>
        <w:t>7) изменение ме</w:t>
      </w:r>
      <w:r w:rsidR="00090AD4" w:rsidRPr="008B3F19">
        <w:rPr>
          <w:rFonts w:ascii="Times New Roman" w:hAnsi="Times New Roman" w:cs="Times New Roman"/>
          <w:sz w:val="24"/>
          <w:szCs w:val="24"/>
        </w:rPr>
        <w:t xml:space="preserve">ста работы (службы) или учебы; </w:t>
      </w:r>
      <w:r w:rsidRPr="008B3F19">
        <w:rPr>
          <w:rFonts w:ascii="Times New Roman" w:hAnsi="Times New Roman" w:cs="Times New Roman"/>
          <w:sz w:val="24"/>
          <w:szCs w:val="24"/>
        </w:rPr>
        <w:t xml:space="preserve">8) </w:t>
      </w:r>
      <w:r w:rsidRPr="008B3F19">
        <w:rPr>
          <w:rFonts w:ascii="Times New Roman" w:hAnsi="Times New Roman" w:cs="Times New Roman"/>
          <w:b/>
          <w:sz w:val="24"/>
          <w:szCs w:val="24"/>
        </w:rPr>
        <w:t>временное помеще</w:t>
      </w:r>
      <w:r w:rsidR="00090AD4" w:rsidRPr="008B3F19">
        <w:rPr>
          <w:rFonts w:ascii="Times New Roman" w:hAnsi="Times New Roman" w:cs="Times New Roman"/>
          <w:b/>
          <w:sz w:val="24"/>
          <w:szCs w:val="24"/>
        </w:rPr>
        <w:t>ние в безопасное место (ст. 6).</w:t>
      </w:r>
    </w:p>
    <w:p w:rsidR="00B73588" w:rsidRPr="008B3F19" w:rsidRDefault="00B73588"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Кроме того, с апреля 2018 года в Уголовно-процессуальный кодекс РФ была введена и действует в настоящее время новая ме</w:t>
      </w:r>
      <w:r w:rsidR="00090AD4" w:rsidRPr="008B3F19">
        <w:rPr>
          <w:rFonts w:ascii="Times New Roman" w:hAnsi="Times New Roman" w:cs="Times New Roman"/>
          <w:sz w:val="24"/>
          <w:szCs w:val="24"/>
        </w:rPr>
        <w:t>ра пресечения – «Запрет определё</w:t>
      </w:r>
      <w:r w:rsidRPr="008B3F19">
        <w:rPr>
          <w:rFonts w:ascii="Times New Roman" w:hAnsi="Times New Roman" w:cs="Times New Roman"/>
          <w:sz w:val="24"/>
          <w:szCs w:val="24"/>
        </w:rPr>
        <w:t xml:space="preserve">нных действий» (ст. 105.1). </w:t>
      </w:r>
    </w:p>
    <w:p w:rsidR="00C2759A" w:rsidRPr="008B3F19" w:rsidRDefault="00B73588"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Таким образом, нет явной необходимости в дублировании действующих норм мерами «защитное предписание», «судебное защитное предписание</w:t>
      </w:r>
      <w:r w:rsidR="00090AD4" w:rsidRPr="008B3F19">
        <w:rPr>
          <w:rFonts w:ascii="Times New Roman" w:hAnsi="Times New Roman" w:cs="Times New Roman"/>
          <w:sz w:val="24"/>
          <w:szCs w:val="24"/>
        </w:rPr>
        <w:t xml:space="preserve">», так как их эффективность </w:t>
      </w:r>
      <w:r w:rsidRPr="008B3F19">
        <w:rPr>
          <w:rFonts w:ascii="Times New Roman" w:hAnsi="Times New Roman" w:cs="Times New Roman"/>
          <w:sz w:val="24"/>
          <w:szCs w:val="24"/>
        </w:rPr>
        <w:t>вызывает сомнения.</w:t>
      </w:r>
      <w:r w:rsidR="00C2759A" w:rsidRPr="008B3F19">
        <w:rPr>
          <w:rFonts w:ascii="Times New Roman" w:hAnsi="Times New Roman" w:cs="Times New Roman"/>
          <w:sz w:val="24"/>
          <w:szCs w:val="24"/>
        </w:rPr>
        <w:t xml:space="preserve"> </w:t>
      </w:r>
    </w:p>
    <w:p w:rsidR="00C2759A" w:rsidRPr="008B3F19" w:rsidRDefault="00C2759A" w:rsidP="008B3F19">
      <w:pPr>
        <w:spacing w:after="0"/>
        <w:ind w:firstLine="851"/>
        <w:jc w:val="both"/>
        <w:rPr>
          <w:rFonts w:ascii="Times New Roman" w:hAnsi="Times New Roman" w:cs="Times New Roman"/>
          <w:sz w:val="24"/>
          <w:szCs w:val="24"/>
        </w:rPr>
      </w:pPr>
    </w:p>
    <w:p w:rsidR="0010357C" w:rsidRPr="008B3F19" w:rsidRDefault="00C2759A" w:rsidP="008B3F19">
      <w:pPr>
        <w:spacing w:after="0"/>
        <w:ind w:firstLine="851"/>
        <w:jc w:val="both"/>
        <w:rPr>
          <w:rFonts w:ascii="Times New Roman" w:hAnsi="Times New Roman" w:cs="Times New Roman"/>
          <w:sz w:val="24"/>
          <w:szCs w:val="24"/>
        </w:rPr>
      </w:pPr>
      <w:r w:rsidRPr="008B3F19">
        <w:rPr>
          <w:rFonts w:ascii="Times New Roman" w:hAnsi="Times New Roman" w:cs="Times New Roman"/>
          <w:b/>
          <w:sz w:val="24"/>
          <w:szCs w:val="24"/>
        </w:rPr>
        <w:t>Выводы</w:t>
      </w:r>
      <w:r w:rsidRPr="008B3F19">
        <w:rPr>
          <w:rFonts w:ascii="Times New Roman" w:hAnsi="Times New Roman" w:cs="Times New Roman"/>
          <w:sz w:val="24"/>
          <w:szCs w:val="24"/>
        </w:rPr>
        <w:t xml:space="preserve">: </w:t>
      </w:r>
    </w:p>
    <w:p w:rsidR="00C2759A" w:rsidRPr="008B3F19" w:rsidRDefault="0010357C"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А</w:t>
      </w:r>
      <w:r w:rsidR="00C2759A" w:rsidRPr="008B3F19">
        <w:rPr>
          <w:rFonts w:ascii="Times New Roman" w:hAnsi="Times New Roman" w:cs="Times New Roman"/>
          <w:sz w:val="24"/>
          <w:szCs w:val="24"/>
        </w:rPr>
        <w:t>нализ з</w:t>
      </w:r>
      <w:r w:rsidRPr="008B3F19">
        <w:rPr>
          <w:rFonts w:ascii="Times New Roman" w:hAnsi="Times New Roman" w:cs="Times New Roman"/>
          <w:sz w:val="24"/>
          <w:szCs w:val="24"/>
        </w:rPr>
        <w:t>аконодательного предложения «О профилактике семейно-бытового</w:t>
      </w:r>
      <w:r w:rsidR="00C2759A" w:rsidRPr="008B3F19">
        <w:rPr>
          <w:rFonts w:ascii="Times New Roman" w:hAnsi="Times New Roman" w:cs="Times New Roman"/>
          <w:sz w:val="24"/>
          <w:szCs w:val="24"/>
        </w:rPr>
        <w:t xml:space="preserve"> насилия</w:t>
      </w:r>
      <w:r w:rsidRPr="008B3F19">
        <w:rPr>
          <w:rFonts w:ascii="Times New Roman" w:hAnsi="Times New Roman" w:cs="Times New Roman"/>
          <w:sz w:val="24"/>
          <w:szCs w:val="24"/>
        </w:rPr>
        <w:t xml:space="preserve"> в Российской Федерации</w:t>
      </w:r>
      <w:r w:rsidR="00C2759A" w:rsidRPr="008B3F19">
        <w:rPr>
          <w:rFonts w:ascii="Times New Roman" w:hAnsi="Times New Roman" w:cs="Times New Roman"/>
          <w:sz w:val="24"/>
          <w:szCs w:val="24"/>
        </w:rPr>
        <w:t>» даёт осно</w:t>
      </w:r>
      <w:r w:rsidRPr="008B3F19">
        <w:rPr>
          <w:rFonts w:ascii="Times New Roman" w:hAnsi="Times New Roman" w:cs="Times New Roman"/>
          <w:sz w:val="24"/>
          <w:szCs w:val="24"/>
        </w:rPr>
        <w:t>вания для выводов о том, что оно</w:t>
      </w:r>
      <w:r w:rsidR="00C2759A" w:rsidRPr="008B3F19">
        <w:rPr>
          <w:rFonts w:ascii="Times New Roman" w:hAnsi="Times New Roman" w:cs="Times New Roman"/>
          <w:sz w:val="24"/>
          <w:szCs w:val="24"/>
        </w:rPr>
        <w:t xml:space="preserve"> не направлен</w:t>
      </w:r>
      <w:r w:rsidR="008B3F19" w:rsidRPr="008B3F19">
        <w:rPr>
          <w:rFonts w:ascii="Times New Roman" w:hAnsi="Times New Roman" w:cs="Times New Roman"/>
          <w:sz w:val="24"/>
          <w:szCs w:val="24"/>
        </w:rPr>
        <w:t xml:space="preserve">о на профилактику </w:t>
      </w:r>
      <w:r w:rsidRPr="008B3F19">
        <w:rPr>
          <w:rFonts w:ascii="Times New Roman" w:hAnsi="Times New Roman" w:cs="Times New Roman"/>
          <w:sz w:val="24"/>
          <w:szCs w:val="24"/>
        </w:rPr>
        <w:t>насилия, а его принятие нанесё</w:t>
      </w:r>
      <w:r w:rsidR="00C2759A" w:rsidRPr="008B3F19">
        <w:rPr>
          <w:rFonts w:ascii="Times New Roman" w:hAnsi="Times New Roman" w:cs="Times New Roman"/>
          <w:sz w:val="24"/>
          <w:szCs w:val="24"/>
        </w:rPr>
        <w:t xml:space="preserve">т </w:t>
      </w:r>
      <w:r w:rsidRPr="008B3F19">
        <w:rPr>
          <w:rFonts w:ascii="Times New Roman" w:hAnsi="Times New Roman" w:cs="Times New Roman"/>
          <w:sz w:val="24"/>
          <w:szCs w:val="24"/>
        </w:rPr>
        <w:t>удар по институту семьи, повлечё</w:t>
      </w:r>
      <w:r w:rsidR="00C2759A" w:rsidRPr="008B3F19">
        <w:rPr>
          <w:rFonts w:ascii="Times New Roman" w:hAnsi="Times New Roman" w:cs="Times New Roman"/>
          <w:sz w:val="24"/>
          <w:szCs w:val="24"/>
        </w:rPr>
        <w:t>т рост социально</w:t>
      </w:r>
      <w:r w:rsidRPr="008B3F19">
        <w:rPr>
          <w:rFonts w:ascii="Times New Roman" w:hAnsi="Times New Roman" w:cs="Times New Roman"/>
          <w:sz w:val="24"/>
          <w:szCs w:val="24"/>
        </w:rPr>
        <w:t>й напряжё</w:t>
      </w:r>
      <w:r w:rsidR="00C2759A" w:rsidRPr="008B3F19">
        <w:rPr>
          <w:rFonts w:ascii="Times New Roman" w:hAnsi="Times New Roman" w:cs="Times New Roman"/>
          <w:sz w:val="24"/>
          <w:szCs w:val="24"/>
        </w:rPr>
        <w:t>нности, распространение семейных конфликтов, разрушение существующей системы профилактики</w:t>
      </w:r>
      <w:r w:rsidRPr="008B3F19">
        <w:rPr>
          <w:rFonts w:ascii="Times New Roman" w:hAnsi="Times New Roman" w:cs="Times New Roman"/>
          <w:sz w:val="24"/>
          <w:szCs w:val="24"/>
        </w:rPr>
        <w:t xml:space="preserve"> правонарушений и преступлений</w:t>
      </w:r>
      <w:r w:rsidR="00C2759A" w:rsidRPr="008B3F19">
        <w:rPr>
          <w:rFonts w:ascii="Times New Roman" w:hAnsi="Times New Roman" w:cs="Times New Roman"/>
          <w:sz w:val="24"/>
          <w:szCs w:val="24"/>
        </w:rPr>
        <w:t>, негативные последствия для общества и государства.</w:t>
      </w:r>
    </w:p>
    <w:p w:rsidR="00C2759A" w:rsidRPr="008B3F19" w:rsidRDefault="00C2759A" w:rsidP="008B3F19">
      <w:pPr>
        <w:spacing w:after="0"/>
        <w:ind w:firstLine="851"/>
        <w:jc w:val="both"/>
        <w:rPr>
          <w:rFonts w:ascii="Times New Roman" w:hAnsi="Times New Roman" w:cs="Times New Roman"/>
          <w:sz w:val="24"/>
          <w:szCs w:val="24"/>
        </w:rPr>
      </w:pPr>
      <w:r w:rsidRPr="008B3F19">
        <w:rPr>
          <w:rFonts w:ascii="Times New Roman" w:hAnsi="Times New Roman" w:cs="Times New Roman"/>
          <w:sz w:val="24"/>
          <w:szCs w:val="24"/>
        </w:rPr>
        <w:t xml:space="preserve">Действующих нормативных правовых актов в Российской Федерации в целом достаточно для защиты жертв домашнего насилия и наказания виновных лиц. Совершенствование системы профилактики домашнего насилия должно осуществляться в рамках оптимизации действующих нормативных актов и повышения эффективности их применения. </w:t>
      </w:r>
    </w:p>
    <w:p w:rsidR="00C2759A" w:rsidRPr="008B3F19" w:rsidRDefault="00C2759A" w:rsidP="008B3F19">
      <w:pPr>
        <w:spacing w:after="0"/>
        <w:ind w:firstLine="851"/>
        <w:jc w:val="both"/>
        <w:rPr>
          <w:rFonts w:ascii="Times New Roman" w:hAnsi="Times New Roman" w:cs="Times New Roman"/>
          <w:b/>
          <w:sz w:val="24"/>
          <w:szCs w:val="24"/>
        </w:rPr>
      </w:pPr>
      <w:r w:rsidRPr="008B3F19">
        <w:rPr>
          <w:rFonts w:ascii="Times New Roman" w:hAnsi="Times New Roman" w:cs="Times New Roman"/>
          <w:sz w:val="24"/>
          <w:szCs w:val="24"/>
        </w:rPr>
        <w:t>Законодательное предложение в случае его принятия вступит в существенное противоречие с фундаментальными правами</w:t>
      </w:r>
      <w:r w:rsidR="0010357C" w:rsidRPr="008B3F19">
        <w:rPr>
          <w:rFonts w:ascii="Times New Roman" w:hAnsi="Times New Roman" w:cs="Times New Roman"/>
          <w:sz w:val="24"/>
          <w:szCs w:val="24"/>
        </w:rPr>
        <w:t xml:space="preserve"> человека</w:t>
      </w:r>
      <w:r w:rsidRPr="008B3F19">
        <w:rPr>
          <w:rFonts w:ascii="Times New Roman" w:hAnsi="Times New Roman" w:cs="Times New Roman"/>
          <w:sz w:val="24"/>
          <w:szCs w:val="24"/>
        </w:rPr>
        <w:t xml:space="preserve">, с публичными интересами Российской Федерации. </w:t>
      </w:r>
      <w:r w:rsidRPr="008B3F19">
        <w:rPr>
          <w:rFonts w:ascii="Times New Roman" w:hAnsi="Times New Roman" w:cs="Times New Roman"/>
          <w:b/>
          <w:sz w:val="24"/>
          <w:szCs w:val="24"/>
        </w:rPr>
        <w:t>Законодательное предложение противоречит основам государственной политики Российской Федерации в сфере защиты семьи и детей и</w:t>
      </w:r>
      <w:r w:rsidR="0010357C" w:rsidRPr="008B3F19">
        <w:rPr>
          <w:rFonts w:ascii="Times New Roman" w:hAnsi="Times New Roman" w:cs="Times New Roman"/>
          <w:b/>
          <w:sz w:val="24"/>
          <w:szCs w:val="24"/>
        </w:rPr>
        <w:t xml:space="preserve">, по мнению экспертов, </w:t>
      </w:r>
      <w:r w:rsidRPr="008B3F19">
        <w:rPr>
          <w:rFonts w:ascii="Times New Roman" w:hAnsi="Times New Roman" w:cs="Times New Roman"/>
          <w:b/>
          <w:sz w:val="24"/>
          <w:szCs w:val="24"/>
        </w:rPr>
        <w:t>не может быть поддержано.</w:t>
      </w:r>
    </w:p>
    <w:p w:rsidR="00BF6442" w:rsidRPr="008B3F19" w:rsidRDefault="00BF6442" w:rsidP="008B3F19">
      <w:pPr>
        <w:spacing w:after="0"/>
        <w:ind w:firstLine="851"/>
        <w:jc w:val="both"/>
        <w:rPr>
          <w:rFonts w:ascii="Times New Roman" w:hAnsi="Times New Roman" w:cs="Times New Roman"/>
          <w:sz w:val="24"/>
          <w:szCs w:val="24"/>
        </w:rPr>
      </w:pPr>
    </w:p>
    <w:p w:rsidR="00C368F2" w:rsidRPr="008B3F19" w:rsidRDefault="00F75F51" w:rsidP="008B3F19">
      <w:pPr>
        <w:spacing w:after="0"/>
        <w:ind w:firstLine="851"/>
        <w:jc w:val="both"/>
        <w:rPr>
          <w:rFonts w:ascii="Times New Roman" w:eastAsia="Arial" w:hAnsi="Times New Roman" w:cs="Times New Roman"/>
          <w:b/>
          <w:bCs/>
          <w:color w:val="000000"/>
          <w:sz w:val="24"/>
          <w:szCs w:val="24"/>
          <w:lang w:eastAsia="ru-RU"/>
        </w:rPr>
      </w:pPr>
      <w:r w:rsidRPr="008B3F19">
        <w:rPr>
          <w:rFonts w:ascii="Times New Roman" w:eastAsia="Arial" w:hAnsi="Times New Roman" w:cs="Times New Roman"/>
          <w:b/>
          <w:color w:val="000000"/>
          <w:sz w:val="24"/>
          <w:szCs w:val="24"/>
          <w:lang w:eastAsia="ru-RU"/>
        </w:rPr>
        <w:t>На основании вышеизложенного</w:t>
      </w:r>
      <w:r w:rsidR="00C368F2" w:rsidRPr="008B3F19">
        <w:rPr>
          <w:rFonts w:ascii="Times New Roman" w:eastAsia="Arial" w:hAnsi="Times New Roman" w:cs="Times New Roman"/>
          <w:b/>
          <w:color w:val="000000"/>
          <w:sz w:val="24"/>
          <w:szCs w:val="24"/>
          <w:lang w:eastAsia="ru-RU"/>
        </w:rPr>
        <w:t xml:space="preserve"> Общественная палата </w:t>
      </w:r>
      <w:r w:rsidR="00CF1714" w:rsidRPr="008B3F19">
        <w:rPr>
          <w:rFonts w:ascii="Times New Roman" w:eastAsia="Arial" w:hAnsi="Times New Roman" w:cs="Times New Roman"/>
          <w:b/>
          <w:color w:val="000000"/>
          <w:sz w:val="24"/>
          <w:szCs w:val="24"/>
          <w:lang w:eastAsia="ru-RU"/>
        </w:rPr>
        <w:t xml:space="preserve">Свердловской области </w:t>
      </w:r>
      <w:r w:rsidR="00C368F2" w:rsidRPr="008B3F19">
        <w:rPr>
          <w:rFonts w:ascii="Times New Roman" w:eastAsia="Times New Roman" w:hAnsi="Times New Roman" w:cs="Times New Roman"/>
          <w:b/>
          <w:color w:val="000000"/>
          <w:sz w:val="24"/>
          <w:szCs w:val="24"/>
          <w:lang w:eastAsia="ru-RU"/>
        </w:rPr>
        <w:t>предлага</w:t>
      </w:r>
      <w:r w:rsidR="0010357C" w:rsidRPr="008B3F19">
        <w:rPr>
          <w:rFonts w:ascii="Times New Roman" w:eastAsia="Times New Roman" w:hAnsi="Times New Roman" w:cs="Times New Roman"/>
          <w:b/>
          <w:color w:val="000000"/>
          <w:sz w:val="24"/>
          <w:szCs w:val="24"/>
          <w:lang w:eastAsia="ru-RU"/>
        </w:rPr>
        <w:t xml:space="preserve">ет учесть указанные замечания </w:t>
      </w:r>
      <w:r w:rsidR="00C368F2" w:rsidRPr="008B3F19">
        <w:rPr>
          <w:rFonts w:ascii="Times New Roman" w:eastAsia="Times New Roman" w:hAnsi="Times New Roman" w:cs="Times New Roman"/>
          <w:b/>
          <w:color w:val="000000"/>
          <w:sz w:val="24"/>
          <w:szCs w:val="24"/>
          <w:lang w:eastAsia="ru-RU"/>
        </w:rPr>
        <w:t xml:space="preserve">при рассмотрении </w:t>
      </w:r>
      <w:r w:rsidR="0010357C" w:rsidRPr="008B3F19">
        <w:rPr>
          <w:rFonts w:ascii="Times New Roman" w:eastAsia="Times New Roman" w:hAnsi="Times New Roman" w:cs="Times New Roman"/>
          <w:b/>
          <w:color w:val="000000"/>
          <w:sz w:val="24"/>
          <w:szCs w:val="24"/>
          <w:lang w:eastAsia="ru-RU"/>
        </w:rPr>
        <w:t>«</w:t>
      </w:r>
      <w:r w:rsidR="00C368F2" w:rsidRPr="008B3F19">
        <w:rPr>
          <w:rFonts w:ascii="Times New Roman" w:eastAsia="Times New Roman" w:hAnsi="Times New Roman" w:cs="Times New Roman"/>
          <w:b/>
          <w:color w:val="000000"/>
          <w:sz w:val="24"/>
          <w:szCs w:val="24"/>
          <w:lang w:eastAsia="ru-RU"/>
        </w:rPr>
        <w:t>проекта федерального закона</w:t>
      </w:r>
      <w:r w:rsidR="0010357C" w:rsidRPr="008B3F19">
        <w:rPr>
          <w:rFonts w:ascii="Times New Roman" w:eastAsia="Times New Roman" w:hAnsi="Times New Roman" w:cs="Times New Roman"/>
          <w:b/>
          <w:color w:val="000000"/>
          <w:sz w:val="24"/>
          <w:szCs w:val="24"/>
          <w:lang w:eastAsia="ru-RU"/>
        </w:rPr>
        <w:t>»</w:t>
      </w:r>
      <w:r w:rsidR="00C368F2" w:rsidRPr="008B3F19">
        <w:rPr>
          <w:rFonts w:ascii="Times New Roman" w:eastAsia="Times New Roman" w:hAnsi="Times New Roman" w:cs="Times New Roman"/>
          <w:b/>
          <w:color w:val="000000"/>
          <w:sz w:val="24"/>
          <w:szCs w:val="24"/>
          <w:lang w:eastAsia="ru-RU"/>
        </w:rPr>
        <w:t xml:space="preserve"> </w:t>
      </w:r>
      <w:r w:rsidR="00C368F2" w:rsidRPr="008B3F19">
        <w:rPr>
          <w:rFonts w:ascii="Times New Roman" w:eastAsia="Arial" w:hAnsi="Times New Roman" w:cs="Times New Roman"/>
          <w:b/>
          <w:bCs/>
          <w:color w:val="000000"/>
          <w:sz w:val="24"/>
          <w:szCs w:val="24"/>
          <w:lang w:eastAsia="ru-RU"/>
        </w:rPr>
        <w:t xml:space="preserve">«О </w:t>
      </w:r>
      <w:r w:rsidR="00CF1714" w:rsidRPr="008B3F19">
        <w:rPr>
          <w:rFonts w:ascii="Times New Roman" w:eastAsia="Arial" w:hAnsi="Times New Roman" w:cs="Times New Roman"/>
          <w:b/>
          <w:bCs/>
          <w:color w:val="000000"/>
          <w:sz w:val="24"/>
          <w:szCs w:val="24"/>
          <w:lang w:eastAsia="ru-RU"/>
        </w:rPr>
        <w:t>профилактике семейно-бытового насилия в Российской Федерации».</w:t>
      </w:r>
    </w:p>
    <w:p w:rsidR="00D40818" w:rsidRPr="008B3F19" w:rsidRDefault="00D40818" w:rsidP="00BF6442">
      <w:pPr>
        <w:spacing w:after="0" w:line="360" w:lineRule="auto"/>
        <w:ind w:firstLine="851"/>
        <w:jc w:val="both"/>
        <w:rPr>
          <w:rFonts w:ascii="Times New Roman" w:hAnsi="Times New Roman" w:cs="Times New Roman"/>
          <w:sz w:val="24"/>
          <w:szCs w:val="24"/>
        </w:rPr>
      </w:pPr>
    </w:p>
    <w:sectPr w:rsidR="00D40818" w:rsidRPr="008B3F19" w:rsidSect="008B3F19">
      <w:headerReference w:type="default" r:id="rId7"/>
      <w:headerReference w:type="first" r:id="rId8"/>
      <w:pgSz w:w="11906" w:h="16838" w:code="9"/>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845" w:rsidRDefault="00A36845" w:rsidP="00D442F5">
      <w:pPr>
        <w:spacing w:after="0" w:line="240" w:lineRule="auto"/>
      </w:pPr>
      <w:r>
        <w:separator/>
      </w:r>
    </w:p>
  </w:endnote>
  <w:endnote w:type="continuationSeparator" w:id="0">
    <w:p w:rsidR="00A36845" w:rsidRDefault="00A36845" w:rsidP="00D4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845" w:rsidRDefault="00A36845" w:rsidP="00D442F5">
      <w:pPr>
        <w:spacing w:after="0" w:line="240" w:lineRule="auto"/>
      </w:pPr>
      <w:r>
        <w:separator/>
      </w:r>
    </w:p>
  </w:footnote>
  <w:footnote w:type="continuationSeparator" w:id="0">
    <w:p w:rsidR="00A36845" w:rsidRDefault="00A36845" w:rsidP="00D44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162484"/>
      <w:docPartObj>
        <w:docPartGallery w:val="Page Numbers (Top of Page)"/>
        <w:docPartUnique/>
      </w:docPartObj>
    </w:sdtPr>
    <w:sdtEndPr/>
    <w:sdtContent>
      <w:p w:rsidR="00D442F5" w:rsidRDefault="00D442F5">
        <w:pPr>
          <w:pStyle w:val="ac"/>
          <w:jc w:val="center"/>
        </w:pPr>
        <w:r>
          <w:fldChar w:fldCharType="begin"/>
        </w:r>
        <w:r>
          <w:instrText>PAGE   \* MERGEFORMAT</w:instrText>
        </w:r>
        <w:r>
          <w:fldChar w:fldCharType="separate"/>
        </w:r>
        <w:r w:rsidR="008B3F19">
          <w:rPr>
            <w:noProof/>
          </w:rPr>
          <w:t>3</w:t>
        </w:r>
        <w:r>
          <w:fldChar w:fldCharType="end"/>
        </w:r>
      </w:p>
    </w:sdtContent>
  </w:sdt>
  <w:p w:rsidR="00D442F5" w:rsidRDefault="00D442F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F5" w:rsidRDefault="00D442F5">
    <w:pPr>
      <w:pStyle w:val="ac"/>
      <w:jc w:val="center"/>
    </w:pPr>
  </w:p>
  <w:p w:rsidR="00D442F5" w:rsidRDefault="00D442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827"/>
    <w:multiLevelType w:val="hybridMultilevel"/>
    <w:tmpl w:val="0E308FAA"/>
    <w:lvl w:ilvl="0" w:tplc="2BB63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5617998"/>
    <w:multiLevelType w:val="hybridMultilevel"/>
    <w:tmpl w:val="31863DEA"/>
    <w:lvl w:ilvl="0" w:tplc="51242900">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571CBB"/>
    <w:multiLevelType w:val="hybridMultilevel"/>
    <w:tmpl w:val="B96CD1F2"/>
    <w:lvl w:ilvl="0" w:tplc="2BB63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4C67CC4"/>
    <w:multiLevelType w:val="hybridMultilevel"/>
    <w:tmpl w:val="270C48D4"/>
    <w:lvl w:ilvl="0" w:tplc="2BB63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4D96396"/>
    <w:multiLevelType w:val="hybridMultilevel"/>
    <w:tmpl w:val="74CC3E4A"/>
    <w:lvl w:ilvl="0" w:tplc="2BB63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F0"/>
    <w:rsid w:val="00023D64"/>
    <w:rsid w:val="0004199E"/>
    <w:rsid w:val="00052DB5"/>
    <w:rsid w:val="00081B96"/>
    <w:rsid w:val="00085042"/>
    <w:rsid w:val="00090AD4"/>
    <w:rsid w:val="000B2140"/>
    <w:rsid w:val="000C1D3B"/>
    <w:rsid w:val="000E12C1"/>
    <w:rsid w:val="000E6129"/>
    <w:rsid w:val="000F206B"/>
    <w:rsid w:val="0010357C"/>
    <w:rsid w:val="00117051"/>
    <w:rsid w:val="001229BC"/>
    <w:rsid w:val="00125C3E"/>
    <w:rsid w:val="001346D7"/>
    <w:rsid w:val="001517D6"/>
    <w:rsid w:val="001620B6"/>
    <w:rsid w:val="00180323"/>
    <w:rsid w:val="001A7BB3"/>
    <w:rsid w:val="001B2C10"/>
    <w:rsid w:val="001B3714"/>
    <w:rsid w:val="001D6A51"/>
    <w:rsid w:val="001F314F"/>
    <w:rsid w:val="001F7EEF"/>
    <w:rsid w:val="00205872"/>
    <w:rsid w:val="00237630"/>
    <w:rsid w:val="00242F03"/>
    <w:rsid w:val="002568B9"/>
    <w:rsid w:val="002855B6"/>
    <w:rsid w:val="002927F7"/>
    <w:rsid w:val="002B7C5E"/>
    <w:rsid w:val="002D358E"/>
    <w:rsid w:val="002F27C6"/>
    <w:rsid w:val="00342798"/>
    <w:rsid w:val="00347536"/>
    <w:rsid w:val="00350E77"/>
    <w:rsid w:val="003876F0"/>
    <w:rsid w:val="00391D80"/>
    <w:rsid w:val="003A2DF0"/>
    <w:rsid w:val="003A2EF9"/>
    <w:rsid w:val="003D1241"/>
    <w:rsid w:val="003E04A1"/>
    <w:rsid w:val="00441CFD"/>
    <w:rsid w:val="00461149"/>
    <w:rsid w:val="00465516"/>
    <w:rsid w:val="00474930"/>
    <w:rsid w:val="00480A31"/>
    <w:rsid w:val="00485232"/>
    <w:rsid w:val="004A3507"/>
    <w:rsid w:val="004D6596"/>
    <w:rsid w:val="004E3AEE"/>
    <w:rsid w:val="00517795"/>
    <w:rsid w:val="005371B4"/>
    <w:rsid w:val="00561D97"/>
    <w:rsid w:val="0056416A"/>
    <w:rsid w:val="00572974"/>
    <w:rsid w:val="00580E57"/>
    <w:rsid w:val="005976FD"/>
    <w:rsid w:val="00597CAB"/>
    <w:rsid w:val="005C1B42"/>
    <w:rsid w:val="005E16AA"/>
    <w:rsid w:val="006120BB"/>
    <w:rsid w:val="00664CED"/>
    <w:rsid w:val="00672094"/>
    <w:rsid w:val="00674A3B"/>
    <w:rsid w:val="006A6D6B"/>
    <w:rsid w:val="006B39EB"/>
    <w:rsid w:val="006C5B54"/>
    <w:rsid w:val="00706694"/>
    <w:rsid w:val="00711D4E"/>
    <w:rsid w:val="007121BE"/>
    <w:rsid w:val="0071591B"/>
    <w:rsid w:val="0075418D"/>
    <w:rsid w:val="007A1834"/>
    <w:rsid w:val="007D72BC"/>
    <w:rsid w:val="008200A3"/>
    <w:rsid w:val="00855019"/>
    <w:rsid w:val="00873A6F"/>
    <w:rsid w:val="00886E34"/>
    <w:rsid w:val="00890043"/>
    <w:rsid w:val="0089285A"/>
    <w:rsid w:val="008A547D"/>
    <w:rsid w:val="008A6E69"/>
    <w:rsid w:val="008B2553"/>
    <w:rsid w:val="008B2A5C"/>
    <w:rsid w:val="008B3F19"/>
    <w:rsid w:val="008C33E7"/>
    <w:rsid w:val="008C5D3F"/>
    <w:rsid w:val="008E0B96"/>
    <w:rsid w:val="008F65F0"/>
    <w:rsid w:val="00907529"/>
    <w:rsid w:val="009257D2"/>
    <w:rsid w:val="009409C4"/>
    <w:rsid w:val="00953EDF"/>
    <w:rsid w:val="0097138B"/>
    <w:rsid w:val="009737B9"/>
    <w:rsid w:val="00974303"/>
    <w:rsid w:val="00995833"/>
    <w:rsid w:val="009A1722"/>
    <w:rsid w:val="009B546B"/>
    <w:rsid w:val="009C6E07"/>
    <w:rsid w:val="009F319F"/>
    <w:rsid w:val="00A00906"/>
    <w:rsid w:val="00A05438"/>
    <w:rsid w:val="00A154DE"/>
    <w:rsid w:val="00A36845"/>
    <w:rsid w:val="00A41753"/>
    <w:rsid w:val="00A52F83"/>
    <w:rsid w:val="00A62777"/>
    <w:rsid w:val="00A90A33"/>
    <w:rsid w:val="00A9471F"/>
    <w:rsid w:val="00AE7476"/>
    <w:rsid w:val="00AF0646"/>
    <w:rsid w:val="00B37DA2"/>
    <w:rsid w:val="00B66407"/>
    <w:rsid w:val="00B73588"/>
    <w:rsid w:val="00BA339F"/>
    <w:rsid w:val="00BA4158"/>
    <w:rsid w:val="00BD3246"/>
    <w:rsid w:val="00BF6442"/>
    <w:rsid w:val="00C00662"/>
    <w:rsid w:val="00C2759A"/>
    <w:rsid w:val="00C368F2"/>
    <w:rsid w:val="00C54A79"/>
    <w:rsid w:val="00C7745D"/>
    <w:rsid w:val="00C77B27"/>
    <w:rsid w:val="00C82FEB"/>
    <w:rsid w:val="00C90E79"/>
    <w:rsid w:val="00CA38F0"/>
    <w:rsid w:val="00CA43D9"/>
    <w:rsid w:val="00CC3DF0"/>
    <w:rsid w:val="00CC5E09"/>
    <w:rsid w:val="00CE4EFE"/>
    <w:rsid w:val="00CF1714"/>
    <w:rsid w:val="00CF3992"/>
    <w:rsid w:val="00D114EE"/>
    <w:rsid w:val="00D40818"/>
    <w:rsid w:val="00D4230B"/>
    <w:rsid w:val="00D442F5"/>
    <w:rsid w:val="00D70D1B"/>
    <w:rsid w:val="00D759DA"/>
    <w:rsid w:val="00D863DA"/>
    <w:rsid w:val="00D9104B"/>
    <w:rsid w:val="00D918F0"/>
    <w:rsid w:val="00D959D8"/>
    <w:rsid w:val="00DA5347"/>
    <w:rsid w:val="00E37A40"/>
    <w:rsid w:val="00EC69EE"/>
    <w:rsid w:val="00F00E33"/>
    <w:rsid w:val="00F419D1"/>
    <w:rsid w:val="00F5532F"/>
    <w:rsid w:val="00F55E33"/>
    <w:rsid w:val="00F75F51"/>
    <w:rsid w:val="00F939E7"/>
    <w:rsid w:val="00FE2902"/>
    <w:rsid w:val="00FE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B59EC-AAAF-418D-BCCB-0A3DF5CF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532F"/>
    <w:rPr>
      <w:color w:val="0000FF" w:themeColor="hyperlink"/>
      <w:u w:val="single"/>
    </w:rPr>
  </w:style>
  <w:style w:type="paragraph" w:styleId="a4">
    <w:name w:val="List Paragraph"/>
    <w:basedOn w:val="a"/>
    <w:uiPriority w:val="34"/>
    <w:qFormat/>
    <w:rsid w:val="00907529"/>
    <w:pPr>
      <w:ind w:left="720"/>
      <w:contextualSpacing/>
    </w:pPr>
  </w:style>
  <w:style w:type="character" w:styleId="a5">
    <w:name w:val="annotation reference"/>
    <w:basedOn w:val="a0"/>
    <w:uiPriority w:val="99"/>
    <w:semiHidden/>
    <w:unhideWhenUsed/>
    <w:rsid w:val="00C00662"/>
    <w:rPr>
      <w:sz w:val="16"/>
      <w:szCs w:val="16"/>
    </w:rPr>
  </w:style>
  <w:style w:type="paragraph" w:styleId="a6">
    <w:name w:val="annotation text"/>
    <w:basedOn w:val="a"/>
    <w:link w:val="a7"/>
    <w:uiPriority w:val="99"/>
    <w:semiHidden/>
    <w:unhideWhenUsed/>
    <w:rsid w:val="00C00662"/>
    <w:pPr>
      <w:spacing w:line="240" w:lineRule="auto"/>
    </w:pPr>
    <w:rPr>
      <w:sz w:val="20"/>
      <w:szCs w:val="20"/>
    </w:rPr>
  </w:style>
  <w:style w:type="character" w:customStyle="1" w:styleId="a7">
    <w:name w:val="Текст примечания Знак"/>
    <w:basedOn w:val="a0"/>
    <w:link w:val="a6"/>
    <w:uiPriority w:val="99"/>
    <w:semiHidden/>
    <w:rsid w:val="00C00662"/>
    <w:rPr>
      <w:sz w:val="20"/>
      <w:szCs w:val="20"/>
    </w:rPr>
  </w:style>
  <w:style w:type="paragraph" w:styleId="a8">
    <w:name w:val="annotation subject"/>
    <w:basedOn w:val="a6"/>
    <w:next w:val="a6"/>
    <w:link w:val="a9"/>
    <w:uiPriority w:val="99"/>
    <w:semiHidden/>
    <w:unhideWhenUsed/>
    <w:rsid w:val="00C00662"/>
    <w:rPr>
      <w:b/>
      <w:bCs/>
    </w:rPr>
  </w:style>
  <w:style w:type="character" w:customStyle="1" w:styleId="a9">
    <w:name w:val="Тема примечания Знак"/>
    <w:basedOn w:val="a7"/>
    <w:link w:val="a8"/>
    <w:uiPriority w:val="99"/>
    <w:semiHidden/>
    <w:rsid w:val="00C00662"/>
    <w:rPr>
      <w:b/>
      <w:bCs/>
      <w:sz w:val="20"/>
      <w:szCs w:val="20"/>
    </w:rPr>
  </w:style>
  <w:style w:type="paragraph" w:styleId="aa">
    <w:name w:val="Balloon Text"/>
    <w:basedOn w:val="a"/>
    <w:link w:val="ab"/>
    <w:uiPriority w:val="99"/>
    <w:semiHidden/>
    <w:unhideWhenUsed/>
    <w:rsid w:val="00C006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0662"/>
    <w:rPr>
      <w:rFonts w:ascii="Tahoma" w:hAnsi="Tahoma" w:cs="Tahoma"/>
      <w:sz w:val="16"/>
      <w:szCs w:val="16"/>
    </w:rPr>
  </w:style>
  <w:style w:type="paragraph" w:styleId="ac">
    <w:name w:val="header"/>
    <w:basedOn w:val="a"/>
    <w:link w:val="ad"/>
    <w:uiPriority w:val="99"/>
    <w:unhideWhenUsed/>
    <w:rsid w:val="00D442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42F5"/>
  </w:style>
  <w:style w:type="paragraph" w:styleId="ae">
    <w:name w:val="footer"/>
    <w:basedOn w:val="a"/>
    <w:link w:val="af"/>
    <w:uiPriority w:val="99"/>
    <w:unhideWhenUsed/>
    <w:rsid w:val="00D4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5710</Words>
  <Characters>32548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Татишвили Тенгиз Мерабович</dc:creator>
  <cp:lastModifiedBy>RePack by Diakov</cp:lastModifiedBy>
  <cp:revision>3</cp:revision>
  <dcterms:created xsi:type="dcterms:W3CDTF">2020-01-16T22:15:00Z</dcterms:created>
  <dcterms:modified xsi:type="dcterms:W3CDTF">2020-01-22T10:32:00Z</dcterms:modified>
</cp:coreProperties>
</file>